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00" w:lineRule="exact"/>
        <w:jc w:val="left"/>
        <w:rPr>
          <w:rFonts w:eastAsia="黑体"/>
          <w:color w:val="000000"/>
          <w:sz w:val="32"/>
          <w:szCs w:val="32"/>
        </w:rPr>
      </w:pPr>
      <w:r>
        <w:rPr>
          <w:rFonts w:eastAsia="黑体"/>
          <w:color w:val="000000"/>
          <w:sz w:val="32"/>
          <w:szCs w:val="32"/>
        </w:rPr>
        <w:t>附</w:t>
      </w:r>
      <w:r>
        <w:rPr>
          <w:rFonts w:hint="eastAsia" w:eastAsia="黑体"/>
          <w:color w:val="000000"/>
          <w:sz w:val="32"/>
          <w:szCs w:val="32"/>
        </w:rPr>
        <w:t>件</w:t>
      </w:r>
    </w:p>
    <w:p>
      <w:pPr>
        <w:widowControl/>
        <w:spacing w:line="500" w:lineRule="exact"/>
        <w:jc w:val="left"/>
        <w:rPr>
          <w:rFonts w:eastAsia="仿宋_GB2312"/>
          <w:color w:val="000000"/>
          <w:sz w:val="32"/>
          <w:szCs w:val="32"/>
        </w:rPr>
      </w:pPr>
    </w:p>
    <w:p>
      <w:pPr>
        <w:overflowPunct w:val="0"/>
        <w:spacing w:line="500" w:lineRule="exact"/>
        <w:jc w:val="center"/>
        <w:rPr>
          <w:rFonts w:eastAsia="方正小标宋简体"/>
          <w:color w:val="000000"/>
          <w:sz w:val="44"/>
          <w:szCs w:val="44"/>
        </w:rPr>
      </w:pPr>
    </w:p>
    <w:p>
      <w:pPr>
        <w:overflowPunct w:val="0"/>
        <w:adjustRightInd w:val="0"/>
        <w:snapToGrid w:val="0"/>
        <w:spacing w:line="500" w:lineRule="exact"/>
        <w:jc w:val="center"/>
        <w:rPr>
          <w:rFonts w:eastAsia="方正小标宋简体"/>
          <w:color w:val="000000"/>
          <w:sz w:val="44"/>
          <w:szCs w:val="44"/>
        </w:rPr>
      </w:pPr>
      <w:bookmarkStart w:id="0" w:name="_GoBack"/>
      <w:r>
        <w:rPr>
          <w:rFonts w:eastAsia="方正小标宋简体"/>
          <w:color w:val="000000"/>
          <w:sz w:val="44"/>
          <w:szCs w:val="44"/>
        </w:rPr>
        <w:t>北京市人大常委会2021年监督工作计划表</w:t>
      </w:r>
      <w:bookmarkEnd w:id="0"/>
    </w:p>
    <w:p>
      <w:pPr>
        <w:overflowPunct w:val="0"/>
        <w:adjustRightInd w:val="0"/>
        <w:snapToGrid w:val="0"/>
        <w:spacing w:line="500" w:lineRule="exact"/>
        <w:ind w:firstLine="880" w:firstLineChars="200"/>
        <w:rPr>
          <w:rFonts w:eastAsia="方正小标宋简体"/>
          <w:color w:val="000000"/>
          <w:sz w:val="44"/>
          <w:szCs w:val="44"/>
        </w:rPr>
      </w:pPr>
    </w:p>
    <w:tbl>
      <w:tblPr>
        <w:tblStyle w:val="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297" w:type="dxa"/>
            <w:tcMar>
              <w:left w:w="57" w:type="dxa"/>
              <w:right w:w="57" w:type="dxa"/>
            </w:tcMar>
            <w:vAlign w:val="center"/>
          </w:tcPr>
          <w:p>
            <w:pPr>
              <w:overflowPunct w:val="0"/>
              <w:adjustRightInd w:val="0"/>
              <w:snapToGrid w:val="0"/>
              <w:spacing w:line="420" w:lineRule="exact"/>
              <w:jc w:val="center"/>
              <w:rPr>
                <w:rFonts w:eastAsia="黑体"/>
                <w:color w:val="000000"/>
                <w:sz w:val="32"/>
                <w:szCs w:val="32"/>
              </w:rPr>
            </w:pPr>
            <w:r>
              <w:rPr>
                <w:rFonts w:eastAsia="黑体"/>
                <w:color w:val="000000"/>
                <w:sz w:val="32"/>
                <w:szCs w:val="32"/>
              </w:rPr>
              <w:t>时  间</w:t>
            </w:r>
          </w:p>
        </w:tc>
        <w:tc>
          <w:tcPr>
            <w:tcW w:w="7793" w:type="dxa"/>
            <w:tcMar>
              <w:left w:w="57" w:type="dxa"/>
              <w:right w:w="57" w:type="dxa"/>
            </w:tcMar>
            <w:vAlign w:val="center"/>
          </w:tcPr>
          <w:p>
            <w:pPr>
              <w:overflowPunct w:val="0"/>
              <w:adjustRightInd w:val="0"/>
              <w:snapToGrid w:val="0"/>
              <w:spacing w:line="420" w:lineRule="exact"/>
              <w:jc w:val="center"/>
              <w:rPr>
                <w:rFonts w:eastAsia="黑体"/>
                <w:color w:val="000000"/>
                <w:sz w:val="32"/>
                <w:szCs w:val="32"/>
              </w:rPr>
            </w:pPr>
            <w:r>
              <w:rPr>
                <w:rFonts w:eastAsia="黑体"/>
                <w:color w:val="000000"/>
                <w:sz w:val="32"/>
                <w:szCs w:val="32"/>
              </w:rPr>
              <w:t>听取和审议的报告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97" w:type="dxa"/>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hint="eastAsia" w:eastAsia="黑体"/>
                <w:color w:val="000000"/>
                <w:sz w:val="28"/>
                <w:szCs w:val="28"/>
              </w:rPr>
              <w:t>2月份</w:t>
            </w:r>
          </w:p>
          <w:p>
            <w:pPr>
              <w:overflowPunct w:val="0"/>
              <w:adjustRightInd w:val="0"/>
              <w:snapToGrid w:val="0"/>
              <w:spacing w:line="420" w:lineRule="exact"/>
              <w:jc w:val="center"/>
              <w:rPr>
                <w:rFonts w:eastAsia="黑体"/>
                <w:color w:val="000000"/>
                <w:sz w:val="28"/>
                <w:szCs w:val="28"/>
              </w:rPr>
            </w:pPr>
            <w:r>
              <w:rPr>
                <w:rFonts w:hint="eastAsia" w:eastAsia="黑体"/>
                <w:color w:val="000000"/>
                <w:sz w:val="28"/>
                <w:szCs w:val="28"/>
              </w:rPr>
              <w:t>（1项）</w:t>
            </w:r>
          </w:p>
        </w:tc>
        <w:tc>
          <w:tcPr>
            <w:tcW w:w="7793" w:type="dxa"/>
            <w:tcMar>
              <w:left w:w="57" w:type="dxa"/>
              <w:right w:w="57" w:type="dxa"/>
            </w:tcMar>
            <w:vAlign w:val="center"/>
          </w:tcPr>
          <w:p>
            <w:pPr>
              <w:overflowPunct w:val="0"/>
              <w:adjustRightInd w:val="0"/>
              <w:snapToGrid w:val="0"/>
              <w:spacing w:line="400" w:lineRule="exact"/>
              <w:rPr>
                <w:rFonts w:eastAsia="仿宋_GB2312"/>
                <w:color w:val="000000"/>
                <w:spacing w:val="-10"/>
                <w:sz w:val="30"/>
                <w:szCs w:val="30"/>
              </w:rPr>
            </w:pPr>
            <w:r>
              <w:rPr>
                <w:rFonts w:eastAsia="仿宋_GB2312"/>
                <w:color w:val="000000"/>
                <w:spacing w:val="-6"/>
                <w:sz w:val="30"/>
                <w:szCs w:val="30"/>
              </w:rPr>
              <w:t>听取和审议市人大常委会法制办公室关于2020年备案审查工作情况的报告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97" w:type="dxa"/>
            <w:vMerge w:val="restart"/>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3月份</w:t>
            </w:r>
          </w:p>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（2项）</w:t>
            </w:r>
          </w:p>
        </w:tc>
        <w:tc>
          <w:tcPr>
            <w:tcW w:w="7793" w:type="dxa"/>
            <w:tcMar>
              <w:left w:w="57" w:type="dxa"/>
              <w:right w:w="57" w:type="dxa"/>
            </w:tcMar>
            <w:vAlign w:val="center"/>
          </w:tcPr>
          <w:p>
            <w:pPr>
              <w:overflowPunct w:val="0"/>
              <w:adjustRightInd w:val="0"/>
              <w:snapToGrid w:val="0"/>
              <w:spacing w:line="400" w:lineRule="exact"/>
              <w:rPr>
                <w:rFonts w:eastAsia="仿宋_GB2312"/>
                <w:color w:val="000000"/>
                <w:spacing w:val="-10"/>
                <w:sz w:val="30"/>
                <w:szCs w:val="30"/>
              </w:rPr>
            </w:pPr>
            <w:r>
              <w:rPr>
                <w:rFonts w:eastAsia="仿宋_GB2312"/>
                <w:color w:val="000000"/>
                <w:spacing w:val="-10"/>
                <w:sz w:val="30"/>
                <w:szCs w:val="30"/>
              </w:rPr>
              <w:t>听取和审议市政府关于本市2020年环境状况和环境保护目标完成情况的报告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听取和审议市监察委员会专项工作报告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restart"/>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5月份</w:t>
            </w:r>
          </w:p>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（2项）</w:t>
            </w: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w:t>
            </w:r>
            <w:r>
              <w:rPr>
                <w:rFonts w:hint="eastAsia" w:eastAsia="仿宋_GB2312"/>
                <w:color w:val="000000"/>
                <w:sz w:val="30"/>
                <w:szCs w:val="30"/>
              </w:rPr>
              <w:t>和</w:t>
            </w:r>
            <w:r>
              <w:rPr>
                <w:rFonts w:eastAsia="仿宋_GB2312"/>
                <w:color w:val="000000"/>
                <w:sz w:val="30"/>
                <w:szCs w:val="30"/>
              </w:rPr>
              <w:t>审议市政府关于开展</w:t>
            </w:r>
            <w:r>
              <w:rPr>
                <w:rFonts w:hint="eastAsia" w:eastAsia="仿宋_GB2312"/>
                <w:color w:val="000000"/>
                <w:sz w:val="30"/>
                <w:szCs w:val="30"/>
              </w:rPr>
              <w:t>“</w:t>
            </w:r>
            <w:r>
              <w:rPr>
                <w:rFonts w:eastAsia="仿宋_GB2312"/>
                <w:color w:val="000000"/>
                <w:sz w:val="30"/>
                <w:szCs w:val="30"/>
              </w:rPr>
              <w:t>七五</w:t>
            </w:r>
            <w:r>
              <w:rPr>
                <w:rFonts w:hint="eastAsia" w:eastAsia="仿宋_GB2312"/>
                <w:color w:val="000000"/>
                <w:sz w:val="30"/>
                <w:szCs w:val="30"/>
              </w:rPr>
              <w:t>”</w:t>
            </w:r>
            <w:r>
              <w:rPr>
                <w:rFonts w:eastAsia="仿宋_GB2312"/>
                <w:color w:val="000000"/>
                <w:sz w:val="30"/>
                <w:szCs w:val="30"/>
              </w:rPr>
              <w:t>普法工作以及</w:t>
            </w:r>
            <w:r>
              <w:rPr>
                <w:rFonts w:hint="eastAsia" w:eastAsia="仿宋_GB2312"/>
                <w:color w:val="000000"/>
                <w:sz w:val="30"/>
                <w:szCs w:val="30"/>
              </w:rPr>
              <w:t>“</w:t>
            </w:r>
            <w:r>
              <w:rPr>
                <w:rFonts w:eastAsia="仿宋_GB2312"/>
                <w:color w:val="000000"/>
                <w:sz w:val="30"/>
                <w:szCs w:val="30"/>
              </w:rPr>
              <w:t>八五</w:t>
            </w:r>
            <w:r>
              <w:rPr>
                <w:rFonts w:hint="eastAsia" w:eastAsia="仿宋_GB2312"/>
                <w:color w:val="000000"/>
                <w:sz w:val="30"/>
                <w:szCs w:val="30"/>
              </w:rPr>
              <w:t>”</w:t>
            </w:r>
            <w:r>
              <w:rPr>
                <w:rFonts w:eastAsia="仿宋_GB2312"/>
                <w:color w:val="000000"/>
                <w:sz w:val="30"/>
                <w:szCs w:val="30"/>
              </w:rPr>
              <w:t>普法规划情况的报告，并作出</w:t>
            </w:r>
            <w:r>
              <w:rPr>
                <w:rFonts w:hint="eastAsia" w:eastAsia="仿宋_GB2312"/>
                <w:color w:val="000000"/>
                <w:sz w:val="30"/>
                <w:szCs w:val="30"/>
              </w:rPr>
              <w:t>“</w:t>
            </w:r>
            <w:r>
              <w:rPr>
                <w:rFonts w:eastAsia="仿宋_GB2312"/>
                <w:color w:val="000000"/>
                <w:sz w:val="30"/>
                <w:szCs w:val="30"/>
              </w:rPr>
              <w:t>八五</w:t>
            </w:r>
            <w:r>
              <w:rPr>
                <w:rFonts w:hint="eastAsia" w:eastAsia="仿宋_GB2312"/>
                <w:color w:val="000000"/>
                <w:sz w:val="30"/>
                <w:szCs w:val="30"/>
              </w:rPr>
              <w:t>”</w:t>
            </w:r>
            <w:r>
              <w:rPr>
                <w:rFonts w:eastAsia="仿宋_GB2312"/>
                <w:color w:val="000000"/>
                <w:sz w:val="30"/>
                <w:szCs w:val="30"/>
              </w:rPr>
              <w:t>普法决议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听取和审查批准市政府关于提请审查批准北京市2021年地方政府债务限额及市级预算调整方案的议案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7" w:type="dxa"/>
            <w:vMerge w:val="restart"/>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7月份</w:t>
            </w:r>
          </w:p>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（9项）</w:t>
            </w: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听取和审议本市2021年国民经济和社会发展计划上半年执行情况的报告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听取和审议本市2021年上半年预算执行情况的报告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听取和审议本市2020年市级决算草案的报告，批准2020年市级决算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听取和审议本市2020年市级预算执行和其他财政收支的审计工作报告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听取和审议市政府关于职业教育发展情况的报告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pacing w:val="-8"/>
                <w:sz w:val="30"/>
                <w:szCs w:val="30"/>
              </w:rPr>
              <w:t>检查《北京市医院安全秩序管理规定》实施情况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检查《北京市优化营商环境条例》实施情况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00" w:lineRule="exact"/>
              <w:rPr>
                <w:rFonts w:eastAsia="仿宋_GB2312"/>
                <w:color w:val="000000"/>
                <w:sz w:val="30"/>
                <w:szCs w:val="30"/>
              </w:rPr>
            </w:pPr>
            <w:r>
              <w:rPr>
                <w:rFonts w:eastAsia="仿宋_GB2312"/>
                <w:color w:val="000000"/>
                <w:sz w:val="30"/>
                <w:szCs w:val="30"/>
              </w:rPr>
              <w:t>检查《北京市生活垃圾管理条例》和《北京市物业管理条例》实施情况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30"/>
                <w:szCs w:val="30"/>
              </w:rPr>
            </w:pPr>
            <w:r>
              <w:rPr>
                <w:rFonts w:eastAsia="仿宋_GB2312"/>
                <w:color w:val="000000"/>
                <w:sz w:val="30"/>
                <w:szCs w:val="30"/>
              </w:rPr>
              <w:t>对市政府以迎冬奥为契机推进群众体育健身活动情况</w:t>
            </w:r>
            <w:r>
              <w:rPr>
                <w:rFonts w:eastAsia="仿宋_GB2312"/>
                <w:b/>
                <w:color w:val="000000"/>
                <w:sz w:val="30"/>
                <w:szCs w:val="30"/>
              </w:rPr>
              <w:t>开展专题询问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restart"/>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9月份</w:t>
            </w:r>
          </w:p>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（6项）</w:t>
            </w: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听取和审议市高级人民法院关于开展民事诉讼程序繁简分流改革工作情况的报告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pacing w:val="-4"/>
                <w:sz w:val="28"/>
                <w:szCs w:val="28"/>
              </w:rPr>
            </w:pPr>
            <w:r>
              <w:rPr>
                <w:rFonts w:eastAsia="仿宋_GB2312"/>
                <w:color w:val="000000"/>
                <w:spacing w:val="-4"/>
                <w:sz w:val="28"/>
                <w:szCs w:val="28"/>
              </w:rPr>
              <w:t>听取和审议市人民检察院关于适用认罪认罚从宽制度情况的报告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和审议市政府关于《北京城市总体规划（2016年－2035年）》实施情况的报告，审议市政府关于《首都功能核心区控制性详细规划（街区层面）（2018年－2035年）》实施情况的书面报告，审议市政府关于研究处理北京城市副中心控制性详细规划实施情况审议意见的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听取和审议市政府关于北京都市型现代农业发展情况的报告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听取和审议市政府关于高标准推进</w:t>
            </w:r>
            <w:r>
              <w:rPr>
                <w:rFonts w:hint="eastAsia" w:eastAsia="仿宋_GB2312"/>
                <w:color w:val="000000"/>
                <w:sz w:val="28"/>
                <w:szCs w:val="28"/>
              </w:rPr>
              <w:t>“</w:t>
            </w:r>
            <w:r>
              <w:rPr>
                <w:rFonts w:eastAsia="仿宋_GB2312"/>
                <w:color w:val="000000"/>
                <w:sz w:val="28"/>
                <w:szCs w:val="28"/>
              </w:rPr>
              <w:t>两区</w:t>
            </w:r>
            <w:r>
              <w:rPr>
                <w:rFonts w:hint="eastAsia" w:eastAsia="仿宋_GB2312"/>
                <w:color w:val="000000"/>
                <w:sz w:val="28"/>
                <w:szCs w:val="28"/>
              </w:rPr>
              <w:t>”</w:t>
            </w:r>
            <w:r>
              <w:rPr>
                <w:rFonts w:eastAsia="仿宋_GB2312"/>
                <w:color w:val="000000"/>
                <w:sz w:val="28"/>
                <w:szCs w:val="28"/>
              </w:rPr>
              <w:t>建设工作情况的报告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pacing w:val="2"/>
                <w:sz w:val="28"/>
                <w:szCs w:val="28"/>
              </w:rPr>
              <w:t>检查《北京市突发公共卫生事件应急条例》</w:t>
            </w:r>
            <w:r>
              <w:rPr>
                <w:rFonts w:eastAsia="仿宋_GB2312"/>
                <w:color w:val="000000"/>
                <w:sz w:val="28"/>
                <w:szCs w:val="28"/>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7" w:type="dxa"/>
            <w:vMerge w:val="restart"/>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11月份</w:t>
            </w:r>
          </w:p>
          <w:p>
            <w:pPr>
              <w:overflowPunct w:val="0"/>
              <w:adjustRightInd w:val="0"/>
              <w:snapToGrid w:val="0"/>
              <w:spacing w:line="420" w:lineRule="exact"/>
              <w:jc w:val="center"/>
              <w:rPr>
                <w:rFonts w:eastAsia="黑体"/>
                <w:color w:val="000000"/>
                <w:sz w:val="28"/>
                <w:szCs w:val="28"/>
              </w:rPr>
            </w:pPr>
            <w:r>
              <w:rPr>
                <w:rFonts w:eastAsia="黑体"/>
                <w:color w:val="000000"/>
                <w:sz w:val="28"/>
                <w:szCs w:val="28"/>
              </w:rPr>
              <w:t>（6项）</w:t>
            </w: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听取和审议市政府关于新型基础设施建设和应用情况的报告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听取和审议市政府关于国有资产管理情况的报告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听取市政府关于全市中小企业发展情况的书面报告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z w:val="28"/>
                <w:szCs w:val="28"/>
              </w:rPr>
              <w:t>结合听取和审议市政府关于加快全市长期护理保险制度试点工作情况的报告</w:t>
            </w:r>
            <w:r>
              <w:rPr>
                <w:rFonts w:eastAsia="仿宋_GB2312"/>
                <w:b/>
                <w:color w:val="000000"/>
                <w:sz w:val="28"/>
                <w:szCs w:val="28"/>
              </w:rPr>
              <w:t>开展专题询问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z w:val="28"/>
                <w:szCs w:val="28"/>
              </w:rPr>
            </w:pPr>
            <w:r>
              <w:rPr>
                <w:rFonts w:eastAsia="仿宋_GB2312"/>
                <w:color w:val="000000"/>
                <w:spacing w:val="2"/>
                <w:sz w:val="28"/>
                <w:szCs w:val="28"/>
              </w:rPr>
              <w:t>检查《北京市生态涵养区生态保护和绿色发</w:t>
            </w:r>
            <w:r>
              <w:rPr>
                <w:rFonts w:eastAsia="仿宋_GB2312"/>
                <w:color w:val="000000"/>
                <w:sz w:val="28"/>
                <w:szCs w:val="28"/>
              </w:rPr>
              <w:t>展条例》实施情况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Merge w:val="continue"/>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p>
        </w:tc>
        <w:tc>
          <w:tcPr>
            <w:tcW w:w="7793" w:type="dxa"/>
            <w:tcMar>
              <w:left w:w="57" w:type="dxa"/>
              <w:right w:w="57" w:type="dxa"/>
            </w:tcMar>
            <w:vAlign w:val="center"/>
          </w:tcPr>
          <w:p>
            <w:pPr>
              <w:overflowPunct w:val="0"/>
              <w:adjustRightInd w:val="0"/>
              <w:snapToGrid w:val="0"/>
              <w:spacing w:line="420" w:lineRule="exact"/>
              <w:rPr>
                <w:rFonts w:eastAsia="仿宋_GB2312"/>
                <w:color w:val="000000"/>
                <w:spacing w:val="-6"/>
                <w:sz w:val="28"/>
                <w:szCs w:val="28"/>
              </w:rPr>
            </w:pPr>
            <w:r>
              <w:rPr>
                <w:rFonts w:eastAsia="仿宋_GB2312"/>
                <w:color w:val="000000"/>
                <w:spacing w:val="-6"/>
                <w:sz w:val="28"/>
                <w:szCs w:val="28"/>
              </w:rPr>
              <w:t>围绕新修订的《北京市宗教事务条例》贯彻实施情况</w:t>
            </w:r>
            <w:r>
              <w:rPr>
                <w:rFonts w:eastAsia="仿宋_GB2312"/>
                <w:b/>
                <w:color w:val="000000"/>
                <w:spacing w:val="-6"/>
                <w:sz w:val="28"/>
                <w:szCs w:val="28"/>
              </w:rPr>
              <w:t>进行专题调研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Mar>
              <w:left w:w="57" w:type="dxa"/>
              <w:right w:w="57" w:type="dxa"/>
            </w:tcMar>
            <w:vAlign w:val="center"/>
          </w:tcPr>
          <w:p>
            <w:pPr>
              <w:overflowPunct w:val="0"/>
              <w:adjustRightInd w:val="0"/>
              <w:snapToGrid w:val="0"/>
              <w:spacing w:line="420" w:lineRule="exact"/>
              <w:jc w:val="center"/>
              <w:rPr>
                <w:rFonts w:eastAsia="黑体"/>
                <w:color w:val="000000"/>
                <w:sz w:val="28"/>
                <w:szCs w:val="28"/>
              </w:rPr>
            </w:pPr>
            <w:r>
              <w:rPr>
                <w:rFonts w:hint="eastAsia" w:eastAsia="黑体"/>
                <w:color w:val="000000"/>
                <w:sz w:val="28"/>
                <w:szCs w:val="28"/>
              </w:rPr>
              <w:t>12月份</w:t>
            </w:r>
          </w:p>
          <w:p>
            <w:pPr>
              <w:overflowPunct w:val="0"/>
              <w:adjustRightInd w:val="0"/>
              <w:snapToGrid w:val="0"/>
              <w:spacing w:line="420" w:lineRule="exact"/>
              <w:jc w:val="center"/>
              <w:rPr>
                <w:rFonts w:eastAsia="黑体"/>
                <w:color w:val="000000"/>
                <w:sz w:val="28"/>
                <w:szCs w:val="28"/>
              </w:rPr>
            </w:pPr>
            <w:r>
              <w:rPr>
                <w:rFonts w:hint="eastAsia" w:eastAsia="黑体"/>
                <w:color w:val="000000"/>
                <w:sz w:val="28"/>
                <w:szCs w:val="28"/>
              </w:rPr>
              <w:t>（1项）</w:t>
            </w:r>
          </w:p>
        </w:tc>
        <w:tc>
          <w:tcPr>
            <w:tcW w:w="7793" w:type="dxa"/>
            <w:tcMar>
              <w:left w:w="57" w:type="dxa"/>
              <w:right w:w="57" w:type="dxa"/>
            </w:tcMar>
            <w:vAlign w:val="center"/>
          </w:tcPr>
          <w:p>
            <w:pPr>
              <w:overflowPunct w:val="0"/>
              <w:adjustRightInd w:val="0"/>
              <w:snapToGrid w:val="0"/>
              <w:spacing w:line="420" w:lineRule="exact"/>
              <w:rPr>
                <w:rFonts w:eastAsia="仿宋_GB2312"/>
                <w:color w:val="000000"/>
                <w:spacing w:val="-6"/>
                <w:sz w:val="28"/>
                <w:szCs w:val="28"/>
              </w:rPr>
            </w:pPr>
            <w:r>
              <w:rPr>
                <w:rFonts w:eastAsia="仿宋_GB2312"/>
                <w:color w:val="000000"/>
                <w:sz w:val="28"/>
                <w:szCs w:val="28"/>
              </w:rPr>
              <w:t>结合听取和审议市政府关于本市2020年市级预算执行和其他财政收支审计查出问题整改情况的报告</w:t>
            </w:r>
            <w:r>
              <w:rPr>
                <w:rFonts w:eastAsia="仿宋_GB2312"/>
                <w:b/>
                <w:color w:val="000000"/>
                <w:sz w:val="28"/>
                <w:szCs w:val="28"/>
              </w:rPr>
              <w:t>开展专题询问</w:t>
            </w:r>
          </w:p>
        </w:tc>
      </w:tr>
    </w:tbl>
    <w:p>
      <w:pPr>
        <w:overflowPunct w:val="0"/>
        <w:spacing w:line="20" w:lineRule="exact"/>
        <w:rPr>
          <w:rFonts w:eastAsia="仿宋_GB2312"/>
          <w:sz w:val="32"/>
          <w:szCs w:val="32"/>
        </w:rPr>
      </w:pPr>
    </w:p>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270203"/>
      <w:docPartObj>
        <w:docPartGallery w:val="autotext"/>
      </w:docPartObj>
    </w:sdtPr>
    <w:sdtEndPr>
      <w:rPr>
        <w:rFonts w:eastAsiaTheme="majorEastAsia"/>
        <w:sz w:val="28"/>
        <w:szCs w:val="28"/>
      </w:rPr>
    </w:sdtEndPr>
    <w:sdtContent>
      <w:p>
        <w:pPr>
          <w:pStyle w:val="2"/>
          <w:jc w:val="right"/>
          <w:rPr>
            <w:rFonts w:eastAsiaTheme="majorEastAsia"/>
            <w:sz w:val="28"/>
            <w:szCs w:val="28"/>
          </w:rPr>
        </w:pPr>
        <w:r>
          <w:rPr>
            <w:rFonts w:eastAsiaTheme="majorEastAsia"/>
            <w:sz w:val="28"/>
            <w:szCs w:val="28"/>
          </w:rPr>
          <w:t>－</w:t>
        </w:r>
        <w:r>
          <w:rPr>
            <w:rFonts w:eastAsiaTheme="majorEastAsia"/>
            <w:sz w:val="28"/>
            <w:szCs w:val="28"/>
          </w:rPr>
          <w:fldChar w:fldCharType="begin"/>
        </w:r>
        <w:r>
          <w:rPr>
            <w:rFonts w:eastAsiaTheme="majorEastAsia"/>
            <w:sz w:val="28"/>
            <w:szCs w:val="28"/>
          </w:rPr>
          <w:instrText xml:space="preserve">PAGE   \* MERGEFORMAT</w:instrText>
        </w:r>
        <w:r>
          <w:rPr>
            <w:rFonts w:eastAsiaTheme="majorEastAsia"/>
            <w:sz w:val="28"/>
            <w:szCs w:val="28"/>
          </w:rPr>
          <w:fldChar w:fldCharType="separate"/>
        </w:r>
        <w:r>
          <w:rPr>
            <w:rFonts w:eastAsiaTheme="majorEastAsia"/>
            <w:sz w:val="28"/>
            <w:szCs w:val="28"/>
            <w:lang w:val="zh-CN"/>
          </w:rPr>
          <w:t>1</w:t>
        </w:r>
        <w:r>
          <w:rPr>
            <w:rFonts w:eastAsiaTheme="majorEastAsia"/>
            <w:sz w:val="28"/>
            <w:szCs w:val="28"/>
          </w:rPr>
          <w:fldChar w:fldCharType="end"/>
        </w:r>
        <w:r>
          <w:rPr>
            <w:rFonts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887286"/>
      <w:docPartObj>
        <w:docPartGallery w:val="autotext"/>
      </w:docPartObj>
    </w:sdtPr>
    <w:sdtEndPr>
      <w:rPr>
        <w:rFonts w:eastAsiaTheme="majorEastAsia"/>
        <w:sz w:val="28"/>
        <w:szCs w:val="28"/>
      </w:rPr>
    </w:sdtEndPr>
    <w:sdtContent>
      <w:p>
        <w:pPr>
          <w:pStyle w:val="2"/>
          <w:rPr>
            <w:rFonts w:eastAsiaTheme="majorEastAsia"/>
            <w:sz w:val="28"/>
            <w:szCs w:val="28"/>
          </w:rPr>
        </w:pPr>
        <w:r>
          <w:rPr>
            <w:rFonts w:eastAsiaTheme="majorEastAsia"/>
            <w:sz w:val="28"/>
            <w:szCs w:val="28"/>
          </w:rPr>
          <w:t>－</w:t>
        </w:r>
        <w:r>
          <w:rPr>
            <w:rFonts w:eastAsiaTheme="majorEastAsia"/>
            <w:sz w:val="28"/>
            <w:szCs w:val="28"/>
          </w:rPr>
          <w:fldChar w:fldCharType="begin"/>
        </w:r>
        <w:r>
          <w:rPr>
            <w:rFonts w:eastAsiaTheme="majorEastAsia"/>
            <w:sz w:val="28"/>
            <w:szCs w:val="28"/>
          </w:rPr>
          <w:instrText xml:space="preserve">PAGE   \* MERGEFORMAT</w:instrText>
        </w:r>
        <w:r>
          <w:rPr>
            <w:rFonts w:eastAsiaTheme="majorEastAsia"/>
            <w:sz w:val="28"/>
            <w:szCs w:val="28"/>
          </w:rPr>
          <w:fldChar w:fldCharType="separate"/>
        </w:r>
        <w:r>
          <w:rPr>
            <w:rFonts w:eastAsiaTheme="majorEastAsia"/>
            <w:sz w:val="28"/>
            <w:szCs w:val="28"/>
            <w:lang w:val="zh-CN"/>
          </w:rPr>
          <w:t>2</w:t>
        </w:r>
        <w:r>
          <w:rPr>
            <w:rFonts w:eastAsiaTheme="majorEastAsia"/>
            <w:sz w:val="28"/>
            <w:szCs w:val="28"/>
          </w:rPr>
          <w:fldChar w:fldCharType="end"/>
        </w:r>
        <w:r>
          <w:rPr>
            <w:rFonts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D2CF4"/>
    <w:rsid w:val="37DD2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2021-02-09T02:42:00Z</dcterms:created>
  <dc:creator>兔喵喵</dc:creator>
  <cp:lastModifiedBy>兔喵喵</cp:lastModifiedBy>
  <dcterms:modified xsi:type="dcterms:W3CDTF">2021-02-09T02:43:10Z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