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52"/>
          <w:szCs w:val="20"/>
        </w:rPr>
      </w:pPr>
    </w:p>
    <w:p>
      <w:pPr>
        <w:jc w:val="center"/>
        <w:rPr>
          <w:rFonts w:ascii="方正小标宋简体" w:eastAsia="方正小标宋简体"/>
          <w:sz w:val="52"/>
          <w:szCs w:val="20"/>
        </w:rPr>
      </w:pPr>
    </w:p>
    <w:p>
      <w:pPr>
        <w:ind w:firstLine="1044" w:firstLineChars="200"/>
        <w:jc w:val="center"/>
        <w:rPr>
          <w:rFonts w:hint="eastAsia" w:ascii="宋体" w:hAnsi="宋体" w:cs="宋体"/>
          <w:b/>
          <w:sz w:val="52"/>
          <w:szCs w:val="20"/>
        </w:rPr>
      </w:pPr>
    </w:p>
    <w:p>
      <w:pPr>
        <w:jc w:val="center"/>
        <w:rPr>
          <w:rFonts w:hint="eastAsia" w:ascii="宋体" w:hAnsi="宋体" w:cs="宋体"/>
          <w:b/>
          <w:sz w:val="44"/>
          <w:szCs w:val="44"/>
        </w:rPr>
      </w:pPr>
      <w:r>
        <w:rPr>
          <w:rFonts w:hint="eastAsia" w:ascii="宋体" w:hAnsi="宋体" w:cs="宋体"/>
          <w:b/>
          <w:sz w:val="44"/>
          <w:szCs w:val="44"/>
        </w:rPr>
        <w:t>北京市人民代表大会常务委员会</w:t>
      </w:r>
    </w:p>
    <w:p>
      <w:pPr>
        <w:jc w:val="center"/>
        <w:rPr>
          <w:rFonts w:hint="eastAsia" w:ascii="宋体" w:hAnsi="宋体" w:cs="宋体"/>
          <w:b/>
          <w:sz w:val="44"/>
          <w:szCs w:val="44"/>
        </w:rPr>
      </w:pPr>
      <w:r>
        <w:rPr>
          <w:rFonts w:hint="eastAsia" w:ascii="宋体" w:hAnsi="宋体" w:cs="宋体"/>
          <w:b/>
          <w:sz w:val="44"/>
          <w:szCs w:val="44"/>
        </w:rPr>
        <w:t>信访工作经费绩效评价报告</w:t>
      </w:r>
    </w:p>
    <w:p>
      <w:pPr>
        <w:jc w:val="center"/>
        <w:rPr>
          <w:rFonts w:eastAsia="仿宋_GB2312"/>
          <w:sz w:val="30"/>
          <w:szCs w:val="20"/>
        </w:rPr>
      </w:pPr>
    </w:p>
    <w:p>
      <w:pPr>
        <w:spacing w:line="900" w:lineRule="exact"/>
        <w:ind w:left="210" w:leftChars="100" w:firstLine="320" w:firstLineChars="100"/>
        <w:rPr>
          <w:rFonts w:eastAsia="仿宋_GB2312"/>
          <w:sz w:val="32"/>
          <w:szCs w:val="32"/>
          <w:u w:val="single"/>
        </w:rPr>
      </w:pPr>
      <w:r>
        <w:rPr>
          <w:rFonts w:eastAsia="仿宋_GB2312"/>
          <w:sz w:val="32"/>
          <w:szCs w:val="32"/>
        </w:rPr>
        <w:t xml:space="preserve">主管部门  </w:t>
      </w:r>
      <w:r>
        <w:rPr>
          <w:rFonts w:eastAsia="仿宋_GB2312"/>
          <w:sz w:val="32"/>
          <w:szCs w:val="32"/>
          <w:u w:val="single"/>
        </w:rPr>
        <w:t xml:space="preserve"> </w:t>
      </w:r>
      <w:r>
        <w:rPr>
          <w:rFonts w:eastAsia="仿宋_GB2312"/>
          <w:sz w:val="32"/>
          <w:szCs w:val="32"/>
          <w:u w:val="single"/>
        </w:rPr>
        <w:tab/>
      </w:r>
      <w:r>
        <w:rPr>
          <w:rFonts w:eastAsia="仿宋_GB2312"/>
          <w:sz w:val="32"/>
          <w:szCs w:val="32"/>
          <w:u w:val="single"/>
        </w:rPr>
        <w:t>北京市人民代表大会常务委员会办公厅</w:t>
      </w:r>
      <w:r>
        <w:rPr>
          <w:rFonts w:eastAsia="仿宋_GB2312"/>
          <w:sz w:val="32"/>
          <w:szCs w:val="32"/>
          <w:u w:val="single"/>
        </w:rPr>
        <w:tab/>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eastAsia="仿宋_GB2312"/>
          <w:kern w:val="10"/>
          <w:sz w:val="32"/>
          <w:szCs w:val="32"/>
          <w:u w:val="single"/>
        </w:rPr>
        <w:t xml:space="preserve">        </w:t>
      </w:r>
    </w:p>
    <w:p>
      <w:pPr>
        <w:spacing w:line="900" w:lineRule="exact"/>
        <w:ind w:left="210" w:leftChars="100" w:firstLine="320" w:firstLineChars="100"/>
        <w:rPr>
          <w:rFonts w:eastAsia="仿宋_GB2312"/>
          <w:kern w:val="10"/>
          <w:sz w:val="32"/>
          <w:szCs w:val="32"/>
          <w:u w:val="single"/>
        </w:rPr>
      </w:pPr>
      <w:r>
        <w:rPr>
          <w:rFonts w:eastAsia="仿宋_GB2312"/>
          <w:sz w:val="32"/>
          <w:szCs w:val="32"/>
        </w:rPr>
        <w:t xml:space="preserve">项目部门 </w:t>
      </w:r>
      <w:r>
        <w:rPr>
          <w:rFonts w:eastAsia="仿宋_GB2312"/>
          <w:sz w:val="32"/>
          <w:szCs w:val="32"/>
          <w:u w:val="single"/>
        </w:rPr>
        <w:t xml:space="preserve"> </w:t>
      </w:r>
      <w:r>
        <w:rPr>
          <w:rFonts w:hint="eastAsia" w:eastAsia="仿宋_GB2312"/>
          <w:sz w:val="32"/>
          <w:szCs w:val="32"/>
          <w:u w:val="single"/>
        </w:rPr>
        <w:t xml:space="preserve">  </w:t>
      </w:r>
      <w:r>
        <w:rPr>
          <w:rFonts w:eastAsia="仿宋_GB2312"/>
          <w:kern w:val="10"/>
          <w:sz w:val="28"/>
          <w:szCs w:val="28"/>
          <w:u w:val="single"/>
        </w:rPr>
        <w:t>北京市人民代表大会常务委员会</w:t>
      </w:r>
      <w:r>
        <w:rPr>
          <w:rFonts w:hint="eastAsia" w:eastAsia="仿宋_GB2312"/>
          <w:kern w:val="10"/>
          <w:sz w:val="28"/>
          <w:szCs w:val="28"/>
          <w:u w:val="single"/>
        </w:rPr>
        <w:t xml:space="preserve">信访办公室  </w:t>
      </w:r>
    </w:p>
    <w:p>
      <w:pPr>
        <w:tabs>
          <w:tab w:val="left" w:pos="4140"/>
        </w:tabs>
        <w:spacing w:line="900" w:lineRule="exact"/>
        <w:ind w:left="210" w:leftChars="100" w:firstLine="320" w:firstLineChars="100"/>
        <w:rPr>
          <w:rFonts w:eastAsia="仿宋_GB2312"/>
          <w:sz w:val="32"/>
          <w:szCs w:val="32"/>
          <w:u w:val="single"/>
        </w:rPr>
      </w:pPr>
      <w:r>
        <w:rPr>
          <w:rFonts w:eastAsia="仿宋_GB2312"/>
          <w:kern w:val="10"/>
          <w:sz w:val="32"/>
          <w:szCs w:val="32"/>
        </w:rPr>
        <w:t xml:space="preserve">项目名称  </w:t>
      </w:r>
      <w:r>
        <w:rPr>
          <w:rFonts w:eastAsia="仿宋_GB2312"/>
          <w:sz w:val="32"/>
          <w:szCs w:val="32"/>
          <w:u w:val="single"/>
        </w:rPr>
        <w:t xml:space="preserve">  </w:t>
      </w:r>
      <w:r>
        <w:rPr>
          <w:rFonts w:hint="eastAsia" w:eastAsia="仿宋_GB2312"/>
          <w:sz w:val="32"/>
          <w:szCs w:val="32"/>
          <w:u w:val="single"/>
        </w:rPr>
        <w:t xml:space="preserve">                   信访工作经费</w:t>
      </w:r>
      <w:r>
        <w:rPr>
          <w:rFonts w:eastAsia="仿宋_GB2312"/>
          <w:sz w:val="32"/>
          <w:szCs w:val="32"/>
          <w:u w:val="single"/>
        </w:rPr>
        <w:tab/>
      </w:r>
      <w:r>
        <w:rPr>
          <w:rFonts w:eastAsia="仿宋_GB2312"/>
          <w:sz w:val="32"/>
          <w:szCs w:val="32"/>
          <w:u w:val="single"/>
        </w:rPr>
        <w:tab/>
      </w:r>
      <w:r>
        <w:rPr>
          <w:rFonts w:hint="eastAsia" w:eastAsia="仿宋_GB2312"/>
          <w:sz w:val="32"/>
          <w:szCs w:val="32"/>
          <w:u w:val="single"/>
        </w:rPr>
        <w:t xml:space="preserve">          </w:t>
      </w:r>
      <w:r>
        <w:rPr>
          <w:rFonts w:eastAsia="仿宋_GB2312"/>
          <w:sz w:val="32"/>
          <w:szCs w:val="32"/>
          <w:u w:val="single"/>
        </w:rPr>
        <w:tab/>
      </w:r>
      <w:r>
        <w:rPr>
          <w:rFonts w:hint="eastAsia" w:eastAsia="仿宋_GB2312"/>
          <w:sz w:val="32"/>
          <w:szCs w:val="32"/>
          <w:u w:val="single"/>
        </w:rPr>
        <w:t xml:space="preserve">            </w:t>
      </w:r>
      <w:r>
        <w:rPr>
          <w:rFonts w:eastAsia="仿宋_GB2312"/>
          <w:sz w:val="32"/>
          <w:szCs w:val="32"/>
          <w:u w:val="single"/>
        </w:rPr>
        <w:t xml:space="preserve">                    </w:t>
      </w:r>
    </w:p>
    <w:p>
      <w:pPr>
        <w:spacing w:before="156" w:beforeLines="50" w:line="340" w:lineRule="exact"/>
        <w:ind w:firstLine="567" w:firstLineChars="270"/>
        <w:jc w:val="left"/>
        <w:rPr>
          <w:rFonts w:eastAsia="仿宋_GB2312"/>
          <w:sz w:val="32"/>
          <w:szCs w:val="20"/>
        </w:rPr>
      </w:pPr>
      <w:r>
        <mc:AlternateContent>
          <mc:Choice Requires="wps">
            <w:drawing>
              <wp:anchor distT="0" distB="0" distL="114300" distR="114300" simplePos="0" relativeHeight="251660288" behindDoc="1" locked="0" layoutInCell="1" allowOverlap="1">
                <wp:simplePos x="0" y="0"/>
                <wp:positionH relativeFrom="column">
                  <wp:posOffset>1143000</wp:posOffset>
                </wp:positionH>
                <wp:positionV relativeFrom="paragraph">
                  <wp:posOffset>144780</wp:posOffset>
                </wp:positionV>
                <wp:extent cx="4229100" cy="495300"/>
                <wp:effectExtent l="4445" t="4445" r="14605" b="14605"/>
                <wp:wrapNone/>
                <wp:docPr id="3" name="文本框 4"/>
                <wp:cNvGraphicFramePr/>
                <a:graphic xmlns:a="http://schemas.openxmlformats.org/drawingml/2006/main">
                  <a:graphicData uri="http://schemas.microsoft.com/office/word/2010/wordprocessingShape">
                    <wps:wsp>
                      <wps:cNvSpPr txBox="1">
                        <a:spLocks noChangeArrowheads="1"/>
                      </wps:cNvSpPr>
                      <wps:spPr bwMode="auto">
                        <a:xfrm>
                          <a:off x="0" y="0"/>
                          <a:ext cx="4229100" cy="495300"/>
                        </a:xfrm>
                        <a:prstGeom prst="rect">
                          <a:avLst/>
                        </a:prstGeom>
                        <a:noFill/>
                        <a:ln w="9525">
                          <a:solidFill>
                            <a:srgbClr val="FFFFFF"/>
                          </a:solidFill>
                          <a:miter lim="800000"/>
                        </a:ln>
                        <a:effectLst/>
                      </wps:spPr>
                      <wps:txbx>
                        <w:txbxContent>
                          <w:p>
                            <w:r>
                              <w:rPr>
                                <w:rFonts w:hint="eastAsia" w:ascii="宋体" w:hAnsi="宋体"/>
                                <w:kern w:val="10"/>
                                <w:sz w:val="32"/>
                                <w:szCs w:val="32"/>
                                <w:u w:val="single"/>
                              </w:rPr>
                              <w:t xml:space="preserve">    </w:t>
                            </w:r>
                          </w:p>
                        </w:txbxContent>
                      </wps:txbx>
                      <wps:bodyPr rot="0" vert="horz" wrap="square" lIns="91440" tIns="45720" rIns="91440" bIns="45720" anchor="t" anchorCtr="0" upright="1">
                        <a:noAutofit/>
                      </wps:bodyPr>
                    </wps:wsp>
                  </a:graphicData>
                </a:graphic>
              </wp:anchor>
            </w:drawing>
          </mc:Choice>
          <mc:Fallback>
            <w:pict>
              <v:shape id="文本框 4" o:spid="_x0000_s1026" o:spt="202" type="#_x0000_t202" style="position:absolute;left:0pt;margin-left:90pt;margin-top:11.4pt;height:39pt;width:333pt;z-index:-251656192;mso-width-relative:page;mso-height-relative:page;" filled="f" stroked="t" coordsize="21600,21600" o:gfxdata="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FgAAAGRycy9QSwECFAAUAAAACACHTuJAXlW0mNcAAAAKAQAADwAAAAAAAAABACAAAAA4AAAAZHJz&#10;L2Rvd25yZXYueG1sUEsBAhQAFAAAAAgAh07iQE2tCF8oAgAAHgQAAA4AAAAAAAAAAQAgAAAAPAEA&#10;AGRycy9lMm9Eb2MueG1sUEsFBgAAAAAGAAYAWQEAANYFAAAAAA==&#10;">
                <v:fill on="f" focussize="0,0"/>
                <v:stroke color="#FFFFFF" miterlimit="8" joinstyle="miter"/>
                <v:imagedata o:title=""/>
                <o:lock v:ext="edit" aspectratio="f"/>
                <v:textbox>
                  <w:txbxContent>
                    <w:p>
                      <w:r>
                        <w:rPr>
                          <w:rFonts w:hint="eastAsia" w:ascii="宋体" w:hAnsi="宋体"/>
                          <w:kern w:val="10"/>
                          <w:sz w:val="32"/>
                          <w:szCs w:val="32"/>
                          <w:u w:val="single"/>
                        </w:rPr>
                        <w:t xml:space="preserve">    </w:t>
                      </w:r>
                    </w:p>
                  </w:txbxContent>
                </v:textbox>
              </v:shape>
            </w:pict>
          </mc:Fallback>
        </mc:AlternateContent>
      </w:r>
    </w:p>
    <w:p>
      <w:pPr>
        <w:jc w:val="center"/>
        <w:rPr>
          <w:rFonts w:eastAsia="仿宋_GB2312"/>
          <w:sz w:val="36"/>
          <w:szCs w:val="20"/>
        </w:rPr>
      </w:pPr>
    </w:p>
    <w:p>
      <w:pPr>
        <w:jc w:val="center"/>
        <w:rPr>
          <w:rFonts w:eastAsia="仿宋_GB2312"/>
          <w:sz w:val="36"/>
          <w:szCs w:val="20"/>
        </w:rPr>
      </w:pPr>
    </w:p>
    <w:p>
      <w:pPr>
        <w:jc w:val="center"/>
        <w:rPr>
          <w:rFonts w:eastAsia="仿宋_GB2312"/>
          <w:sz w:val="36"/>
          <w:szCs w:val="20"/>
        </w:rPr>
      </w:pPr>
    </w:p>
    <w:p>
      <w:pPr>
        <w:jc w:val="center"/>
        <w:rPr>
          <w:rFonts w:eastAsia="仿宋_GB2312"/>
          <w:sz w:val="32"/>
          <w:szCs w:val="32"/>
        </w:rPr>
      </w:pPr>
      <w:r>
        <w:rPr>
          <w:rFonts w:eastAsia="仿宋_GB2312"/>
          <w:sz w:val="32"/>
          <w:szCs w:val="32"/>
        </w:rPr>
        <w:t>二</w:t>
      </w:r>
      <w:r>
        <w:rPr>
          <w:rFonts w:eastAsia="微软雅黑"/>
          <w:sz w:val="32"/>
          <w:szCs w:val="32"/>
        </w:rPr>
        <w:t>〇</w:t>
      </w:r>
      <w:r>
        <w:rPr>
          <w:rFonts w:eastAsia="仿宋_GB2312"/>
          <w:sz w:val="32"/>
          <w:szCs w:val="32"/>
        </w:rPr>
        <w:t>二</w:t>
      </w:r>
      <w:r>
        <w:rPr>
          <w:rFonts w:hint="eastAsia" w:eastAsia="仿宋_GB2312"/>
          <w:sz w:val="32"/>
          <w:szCs w:val="32"/>
        </w:rPr>
        <w:t>五</w:t>
      </w:r>
      <w:r>
        <w:rPr>
          <w:rFonts w:eastAsia="仿宋_GB2312"/>
          <w:sz w:val="32"/>
          <w:szCs w:val="32"/>
        </w:rPr>
        <w:t>年五月</w:t>
      </w:r>
    </w:p>
    <w:p>
      <w:pPr>
        <w:jc w:val="center"/>
        <w:rPr>
          <w:rFonts w:eastAsia="仿宋_GB2312"/>
          <w:b/>
          <w:bCs/>
          <w:sz w:val="36"/>
          <w:szCs w:val="36"/>
        </w:rPr>
      </w:pPr>
    </w:p>
    <w:p>
      <w:bookmarkStart w:id="0" w:name="_Toc25623"/>
    </w:p>
    <w:p/>
    <w:p>
      <w:pPr>
        <w:jc w:val="left"/>
      </w:pPr>
    </w:p>
    <w:p/>
    <w:p/>
    <w:p/>
    <w:p>
      <w:pPr>
        <w:spacing w:before="156" w:beforeLines="50" w:line="300" w:lineRule="auto"/>
        <w:jc w:val="center"/>
        <w:outlineLvl w:val="0"/>
        <w:rPr>
          <w:rFonts w:eastAsia="仿宋_GB2312"/>
          <w:b/>
          <w:sz w:val="32"/>
          <w:szCs w:val="32"/>
        </w:rPr>
      </w:pPr>
      <w:r>
        <w:rPr>
          <w:rFonts w:eastAsia="仿宋_GB2312"/>
          <w:b/>
          <w:sz w:val="32"/>
          <w:szCs w:val="32"/>
        </w:rPr>
        <w:t>北京市人民代表大会常务委员会</w:t>
      </w:r>
      <w:bookmarkEnd w:id="0"/>
    </w:p>
    <w:p>
      <w:pPr>
        <w:spacing w:before="156" w:beforeLines="50" w:line="300" w:lineRule="auto"/>
        <w:jc w:val="center"/>
        <w:outlineLvl w:val="0"/>
        <w:rPr>
          <w:rFonts w:eastAsia="仿宋_GB2312"/>
          <w:b/>
          <w:sz w:val="32"/>
          <w:szCs w:val="32"/>
        </w:rPr>
      </w:pPr>
      <w:bookmarkStart w:id="1" w:name="_Toc2430"/>
      <w:r>
        <w:rPr>
          <w:rFonts w:hint="eastAsia" w:eastAsia="仿宋_GB2312"/>
          <w:b/>
          <w:sz w:val="32"/>
          <w:szCs w:val="32"/>
        </w:rPr>
        <w:t>信访工作经费</w:t>
      </w:r>
    </w:p>
    <w:p>
      <w:pPr>
        <w:spacing w:before="156" w:beforeLines="50" w:line="300" w:lineRule="auto"/>
        <w:jc w:val="center"/>
        <w:outlineLvl w:val="0"/>
        <w:rPr>
          <w:rFonts w:eastAsia="仿宋_GB2312"/>
          <w:b/>
          <w:sz w:val="32"/>
          <w:szCs w:val="32"/>
        </w:rPr>
      </w:pPr>
      <w:r>
        <w:rPr>
          <w:rFonts w:eastAsia="仿宋_GB2312"/>
          <w:b/>
          <w:sz w:val="32"/>
          <w:szCs w:val="32"/>
        </w:rPr>
        <w:t>项目绩效评价结论</w:t>
      </w:r>
      <w:bookmarkEnd w:id="1"/>
    </w:p>
    <w:p>
      <w:pPr>
        <w:spacing w:before="156" w:beforeLines="50" w:line="300" w:lineRule="auto"/>
        <w:jc w:val="center"/>
        <w:rPr>
          <w:rFonts w:eastAsia="仿宋_GB2312"/>
          <w:b/>
          <w:sz w:val="32"/>
          <w:szCs w:val="32"/>
        </w:rPr>
      </w:pPr>
    </w:p>
    <w:p>
      <w:pPr>
        <w:spacing w:before="156" w:beforeLines="50" w:line="360" w:lineRule="auto"/>
        <w:ind w:firstLine="560" w:firstLineChars="200"/>
        <w:jc w:val="left"/>
        <w:rPr>
          <w:rFonts w:eastAsia="仿宋_GB2312"/>
          <w:bCs/>
          <w:sz w:val="28"/>
          <w:szCs w:val="28"/>
        </w:rPr>
      </w:pPr>
      <w:r>
        <w:rPr>
          <w:rFonts w:eastAsia="仿宋_GB2312"/>
          <w:bCs/>
          <w:sz w:val="28"/>
          <w:szCs w:val="28"/>
        </w:rPr>
        <w:t>北京市人民代表大会常务委员会</w:t>
      </w:r>
      <w:r>
        <w:rPr>
          <w:rFonts w:hint="eastAsia" w:eastAsia="仿宋_GB2312"/>
          <w:bCs/>
          <w:sz w:val="28"/>
          <w:szCs w:val="28"/>
        </w:rPr>
        <w:t>2024年</w:t>
      </w:r>
      <w:r>
        <w:rPr>
          <w:rFonts w:eastAsia="仿宋_GB2312"/>
          <w:bCs/>
          <w:sz w:val="28"/>
          <w:szCs w:val="28"/>
        </w:rPr>
        <w:t>度</w:t>
      </w:r>
      <w:r>
        <w:rPr>
          <w:rFonts w:hint="eastAsia" w:eastAsia="仿宋_GB2312"/>
          <w:bCs/>
          <w:sz w:val="28"/>
          <w:szCs w:val="28"/>
        </w:rPr>
        <w:t>信访工作经费</w:t>
      </w:r>
      <w:r>
        <w:rPr>
          <w:rFonts w:eastAsia="仿宋_GB2312"/>
          <w:bCs/>
          <w:sz w:val="28"/>
          <w:szCs w:val="28"/>
        </w:rPr>
        <w:t>项目绩效评价综合得分</w:t>
      </w:r>
      <w:r>
        <w:rPr>
          <w:rFonts w:hint="eastAsia" w:eastAsia="仿宋_GB2312"/>
          <w:bCs/>
          <w:sz w:val="28"/>
          <w:szCs w:val="28"/>
        </w:rPr>
        <w:t>91.10</w:t>
      </w:r>
      <w:r>
        <w:rPr>
          <w:rFonts w:eastAsia="仿宋_GB2312"/>
          <w:bCs/>
          <w:sz w:val="28"/>
          <w:szCs w:val="28"/>
        </w:rPr>
        <w:t>分，其中，项目</w:t>
      </w:r>
      <w:r>
        <w:rPr>
          <w:rFonts w:eastAsia="仿宋_GB2312"/>
          <w:bCs/>
          <w:kern w:val="44"/>
          <w:sz w:val="28"/>
          <w:szCs w:val="28"/>
        </w:rPr>
        <w:t>决策</w:t>
      </w:r>
      <w:r>
        <w:rPr>
          <w:rFonts w:hint="eastAsia" w:eastAsia="仿宋_GB2312"/>
          <w:bCs/>
          <w:sz w:val="28"/>
          <w:szCs w:val="28"/>
        </w:rPr>
        <w:t>8.80</w:t>
      </w:r>
      <w:r>
        <w:rPr>
          <w:rFonts w:eastAsia="仿宋_GB2312"/>
          <w:bCs/>
          <w:kern w:val="44"/>
          <w:sz w:val="28"/>
          <w:szCs w:val="28"/>
        </w:rPr>
        <w:t>分，</w:t>
      </w:r>
      <w:r>
        <w:rPr>
          <w:rFonts w:eastAsia="仿宋_GB2312"/>
          <w:bCs/>
          <w:sz w:val="28"/>
          <w:szCs w:val="28"/>
        </w:rPr>
        <w:t>项目</w:t>
      </w:r>
      <w:r>
        <w:rPr>
          <w:rFonts w:eastAsia="仿宋_GB2312"/>
          <w:bCs/>
          <w:kern w:val="44"/>
          <w:sz w:val="28"/>
          <w:szCs w:val="28"/>
        </w:rPr>
        <w:t>过程</w:t>
      </w:r>
      <w:r>
        <w:rPr>
          <w:rFonts w:hint="eastAsia" w:eastAsia="仿宋_GB2312"/>
          <w:bCs/>
          <w:sz w:val="28"/>
          <w:szCs w:val="28"/>
        </w:rPr>
        <w:t>19.30</w:t>
      </w:r>
      <w:r>
        <w:rPr>
          <w:rFonts w:eastAsia="仿宋_GB2312"/>
          <w:bCs/>
          <w:kern w:val="44"/>
          <w:sz w:val="28"/>
          <w:szCs w:val="28"/>
        </w:rPr>
        <w:t>分，</w:t>
      </w:r>
      <w:r>
        <w:rPr>
          <w:rFonts w:eastAsia="仿宋_GB2312"/>
          <w:bCs/>
          <w:sz w:val="28"/>
          <w:szCs w:val="28"/>
        </w:rPr>
        <w:t>项目</w:t>
      </w:r>
      <w:r>
        <w:rPr>
          <w:rFonts w:eastAsia="仿宋_GB2312"/>
          <w:bCs/>
          <w:kern w:val="44"/>
          <w:sz w:val="28"/>
          <w:szCs w:val="28"/>
        </w:rPr>
        <w:t>产出</w:t>
      </w:r>
      <w:r>
        <w:rPr>
          <w:rFonts w:hint="eastAsia" w:eastAsia="仿宋_GB2312"/>
          <w:bCs/>
          <w:sz w:val="28"/>
          <w:szCs w:val="28"/>
        </w:rPr>
        <w:t>37.60</w:t>
      </w:r>
      <w:r>
        <w:rPr>
          <w:rFonts w:eastAsia="仿宋_GB2312"/>
          <w:bCs/>
          <w:kern w:val="44"/>
          <w:sz w:val="28"/>
          <w:szCs w:val="28"/>
        </w:rPr>
        <w:t>分，项目效益</w:t>
      </w:r>
      <w:r>
        <w:rPr>
          <w:rFonts w:hint="eastAsia" w:eastAsia="仿宋_GB2312"/>
          <w:bCs/>
          <w:kern w:val="44"/>
          <w:sz w:val="28"/>
          <w:szCs w:val="28"/>
        </w:rPr>
        <w:t>25.40</w:t>
      </w:r>
      <w:r>
        <w:rPr>
          <w:rFonts w:eastAsia="仿宋_GB2312"/>
          <w:bCs/>
          <w:kern w:val="44"/>
          <w:sz w:val="28"/>
          <w:szCs w:val="28"/>
        </w:rPr>
        <w:t>分</w:t>
      </w:r>
      <w:r>
        <w:rPr>
          <w:rFonts w:eastAsia="仿宋_GB2312"/>
          <w:bCs/>
          <w:sz w:val="28"/>
          <w:szCs w:val="28"/>
        </w:rPr>
        <w:t>，综合绩效评定结论为“优秀”，具体情况详见下表。</w:t>
      </w:r>
    </w:p>
    <w:p>
      <w:pPr>
        <w:spacing w:before="156" w:beforeLines="50" w:after="120" w:line="360" w:lineRule="auto"/>
        <w:jc w:val="center"/>
        <w:outlineLvl w:val="0"/>
        <w:rPr>
          <w:rFonts w:eastAsia="仿宋_GB2312"/>
          <w:b/>
          <w:sz w:val="28"/>
          <w:szCs w:val="28"/>
        </w:rPr>
      </w:pPr>
      <w:bookmarkStart w:id="2" w:name="_Toc20166"/>
      <w:r>
        <w:rPr>
          <w:rFonts w:hint="eastAsia" w:eastAsia="仿宋_GB2312"/>
          <w:b/>
          <w:sz w:val="28"/>
          <w:szCs w:val="28"/>
        </w:rPr>
        <w:t>2024年</w:t>
      </w:r>
      <w:r>
        <w:rPr>
          <w:rFonts w:eastAsia="仿宋_GB2312"/>
          <w:b/>
          <w:sz w:val="28"/>
          <w:szCs w:val="28"/>
        </w:rPr>
        <w:t>度</w:t>
      </w:r>
      <w:bookmarkEnd w:id="2"/>
      <w:r>
        <w:rPr>
          <w:rFonts w:hint="eastAsia" w:eastAsia="仿宋_GB2312"/>
          <w:b/>
          <w:sz w:val="28"/>
          <w:szCs w:val="28"/>
        </w:rPr>
        <w:t>信访工作经费</w:t>
      </w:r>
    </w:p>
    <w:p>
      <w:pPr>
        <w:spacing w:before="156" w:beforeLines="50" w:after="120" w:line="360" w:lineRule="auto"/>
        <w:jc w:val="center"/>
        <w:outlineLvl w:val="0"/>
        <w:rPr>
          <w:rFonts w:eastAsia="仿宋_GB2312"/>
          <w:b/>
          <w:sz w:val="28"/>
          <w:szCs w:val="28"/>
        </w:rPr>
      </w:pPr>
      <w:bookmarkStart w:id="3" w:name="_Toc4769"/>
      <w:r>
        <w:rPr>
          <w:rFonts w:hint="eastAsia" w:eastAsia="仿宋_GB2312"/>
          <w:b/>
          <w:sz w:val="28"/>
          <w:szCs w:val="28"/>
        </w:rPr>
        <w:t>项目</w:t>
      </w:r>
      <w:r>
        <w:rPr>
          <w:rFonts w:eastAsia="仿宋_GB2312"/>
          <w:b/>
          <w:sz w:val="28"/>
          <w:szCs w:val="28"/>
        </w:rPr>
        <w:t>绩效评价结论一览表</w:t>
      </w:r>
      <w:bookmarkEnd w:id="3"/>
    </w:p>
    <w:tbl>
      <w:tblPr>
        <w:tblStyle w:val="10"/>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950" w:hRule="atLeast"/>
          <w:jc w:val="center"/>
        </w:trPr>
        <w:tc>
          <w:tcPr>
            <w:tcW w:w="2250" w:type="dxa"/>
            <w:tcBorders>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评价内容</w:t>
            </w:r>
          </w:p>
        </w:tc>
        <w:tc>
          <w:tcPr>
            <w:tcW w:w="3240" w:type="dxa"/>
            <w:tcBorders>
              <w:left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分值</w:t>
            </w:r>
          </w:p>
        </w:tc>
        <w:tc>
          <w:tcPr>
            <w:tcW w:w="2995" w:type="dxa"/>
            <w:tcBorders>
              <w:left w:val="single" w:color="FFFFFF" w:sz="6" w:space="0"/>
              <w:bottom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10</w:t>
            </w:r>
          </w:p>
        </w:tc>
        <w:tc>
          <w:tcPr>
            <w:tcW w:w="2995" w:type="dxa"/>
            <w:tcBorders>
              <w:top w:val="single" w:color="FFFFFF" w:sz="6" w:space="0"/>
              <w:left w:val="single" w:color="FFFFFF" w:sz="6" w:space="0"/>
              <w:bottom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hint="eastAsia" w:eastAsia="仿宋_GB2312"/>
                <w:b/>
                <w:sz w:val="28"/>
                <w:szCs w:val="28"/>
              </w:rPr>
              <w:t>8.80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20</w:t>
            </w:r>
          </w:p>
        </w:tc>
        <w:tc>
          <w:tcPr>
            <w:tcW w:w="2995" w:type="dxa"/>
            <w:tcBorders>
              <w:top w:val="single" w:color="FFFFFF" w:sz="6" w:space="0"/>
              <w:left w:val="single" w:color="FFFFFF" w:sz="6" w:space="0"/>
              <w:bottom w:val="single" w:color="FFFFFF" w:sz="6"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19.30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40</w:t>
            </w:r>
          </w:p>
        </w:tc>
        <w:tc>
          <w:tcPr>
            <w:tcW w:w="2995" w:type="dxa"/>
            <w:tcBorders>
              <w:top w:val="single" w:color="FFFFFF" w:sz="6" w:space="0"/>
              <w:left w:val="single" w:color="FFFFFF" w:sz="4"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37.60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32" w:hRule="atLeast"/>
          <w:jc w:val="center"/>
        </w:trPr>
        <w:tc>
          <w:tcPr>
            <w:tcW w:w="2250"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30</w:t>
            </w:r>
          </w:p>
        </w:tc>
        <w:tc>
          <w:tcPr>
            <w:tcW w:w="2995" w:type="dxa"/>
            <w:tcBorders>
              <w:top w:val="single" w:color="FFFFFF" w:sz="6" w:space="0"/>
              <w:left w:val="single" w:color="FFFFFF" w:sz="4"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25.40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765" w:hRule="atLeast"/>
          <w:jc w:val="center"/>
        </w:trPr>
        <w:tc>
          <w:tcPr>
            <w:tcW w:w="2250" w:type="dxa"/>
            <w:tcBorders>
              <w:top w:val="single" w:color="FFFFFF" w:sz="4" w:space="0"/>
              <w:bottom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综合得分</w:t>
            </w:r>
          </w:p>
        </w:tc>
        <w:tc>
          <w:tcPr>
            <w:tcW w:w="3240" w:type="dxa"/>
            <w:tcBorders>
              <w:top w:val="single" w:color="FFFFFF" w:sz="4" w:space="0"/>
              <w:left w:val="single" w:color="FFFFFF" w:sz="6"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100</w:t>
            </w:r>
          </w:p>
        </w:tc>
        <w:tc>
          <w:tcPr>
            <w:tcW w:w="2995" w:type="dxa"/>
            <w:tcBorders>
              <w:top w:val="single" w:color="FFFFFF" w:sz="4" w:space="0"/>
              <w:left w:val="single" w:color="FFFFFF" w:sz="4" w:space="0"/>
              <w:bottom w:val="single" w:color="FFFFFF" w:sz="4"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hint="eastAsia" w:eastAsia="仿宋_GB2312"/>
                <w:b/>
                <w:sz w:val="28"/>
                <w:szCs w:val="28"/>
              </w:rPr>
              <w:t>91.10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885" w:hRule="atLeast"/>
          <w:jc w:val="center"/>
        </w:trPr>
        <w:tc>
          <w:tcPr>
            <w:tcW w:w="2250" w:type="dxa"/>
            <w:tcBorders>
              <w:top w:val="single" w:color="FFFFFF" w:sz="4" w:space="0"/>
              <w:right w:val="single" w:color="FFFFFF" w:sz="6" w:space="0"/>
            </w:tcBorders>
            <w:shd w:val="clear" w:color="auto" w:fill="C0C0C0"/>
            <w:vAlign w:val="center"/>
          </w:tcPr>
          <w:p>
            <w:pPr>
              <w:adjustRightInd w:val="0"/>
              <w:snapToGrid w:val="0"/>
              <w:spacing w:before="156" w:beforeLines="50" w:after="60" w:line="360" w:lineRule="auto"/>
              <w:jc w:val="center"/>
              <w:rPr>
                <w:rFonts w:eastAsia="仿宋_GB2312"/>
                <w:b/>
                <w:sz w:val="28"/>
                <w:szCs w:val="28"/>
              </w:rPr>
            </w:pPr>
            <w:r>
              <w:rPr>
                <w:rFonts w:eastAsia="仿宋_GB2312"/>
                <w:b/>
                <w:sz w:val="28"/>
                <w:szCs w:val="28"/>
              </w:rPr>
              <w:t>绩效评定级别</w:t>
            </w:r>
          </w:p>
        </w:tc>
        <w:tc>
          <w:tcPr>
            <w:tcW w:w="6235" w:type="dxa"/>
            <w:gridSpan w:val="2"/>
            <w:tcBorders>
              <w:top w:val="single" w:color="FFFFFF" w:sz="4" w:space="0"/>
              <w:left w:val="single" w:color="FFFFFF" w:sz="6" w:space="0"/>
            </w:tcBorders>
            <w:shd w:val="clear" w:color="auto" w:fill="C0C0C0"/>
            <w:vAlign w:val="center"/>
          </w:tcPr>
          <w:p>
            <w:pPr>
              <w:adjustRightInd w:val="0"/>
              <w:snapToGrid w:val="0"/>
              <w:spacing w:before="156" w:beforeLines="50" w:line="360" w:lineRule="auto"/>
              <w:jc w:val="center"/>
              <w:rPr>
                <w:rFonts w:eastAsia="仿宋_GB2312"/>
                <w:b/>
                <w:sz w:val="28"/>
                <w:szCs w:val="28"/>
              </w:rPr>
            </w:pPr>
            <w:r>
              <w:rPr>
                <w:rFonts w:eastAsia="仿宋_GB2312"/>
                <w:b/>
                <w:sz w:val="28"/>
                <w:szCs w:val="28"/>
              </w:rPr>
              <w:t>优秀</w:t>
            </w:r>
          </w:p>
        </w:tc>
      </w:tr>
    </w:tbl>
    <w:p>
      <w:pPr>
        <w:jc w:val="center"/>
        <w:rPr>
          <w:rFonts w:eastAsia="仿宋_GB2312"/>
          <w:sz w:val="32"/>
          <w:szCs w:val="32"/>
          <w:lang w:val="zh-CN"/>
        </w:rPr>
      </w:pPr>
    </w:p>
    <w:p>
      <w:pPr>
        <w:pStyle w:val="7"/>
        <w:tabs>
          <w:tab w:val="right" w:leader="dot" w:pos="8306"/>
        </w:tabs>
        <w:rPr>
          <w:rFonts w:eastAsia="仿宋_GB2312"/>
        </w:rPr>
      </w:pPr>
      <w:r>
        <w:rPr>
          <w:rFonts w:eastAsia="仿宋_GB2312"/>
          <w:sz w:val="28"/>
          <w:szCs w:val="28"/>
        </w:rPr>
        <w:fldChar w:fldCharType="begin"/>
      </w:r>
      <w:r>
        <w:rPr>
          <w:rFonts w:eastAsia="仿宋_GB2312"/>
          <w:sz w:val="28"/>
          <w:szCs w:val="28"/>
        </w:rPr>
        <w:instrText xml:space="preserve"> TOC \o "1-3" \h \z \u </w:instrText>
      </w:r>
      <w:r>
        <w:rPr>
          <w:rFonts w:eastAsia="仿宋_GB2312"/>
          <w:sz w:val="28"/>
          <w:szCs w:val="28"/>
        </w:rPr>
        <w:fldChar w:fldCharType="separate"/>
      </w:r>
    </w:p>
    <w:p>
      <w:pPr>
        <w:spacing w:line="360" w:lineRule="auto"/>
        <w:jc w:val="center"/>
        <w:rPr>
          <w:rFonts w:eastAsia="仿宋_GB2312"/>
          <w:bCs/>
          <w:szCs w:val="28"/>
          <w:lang w:val="zh-CN"/>
        </w:rPr>
      </w:pPr>
      <w:r>
        <w:rPr>
          <w:rFonts w:eastAsia="仿宋_GB2312"/>
          <w:bCs/>
          <w:szCs w:val="28"/>
          <w:lang w:val="zh-CN"/>
        </w:rPr>
        <w:fldChar w:fldCharType="end"/>
      </w:r>
    </w:p>
    <w:p>
      <w:pPr>
        <w:spacing w:line="360" w:lineRule="auto"/>
        <w:jc w:val="center"/>
        <w:outlineLvl w:val="0"/>
        <w:rPr>
          <w:rFonts w:eastAsia="仿宋_GB2312"/>
          <w:b/>
          <w:sz w:val="28"/>
          <w:szCs w:val="28"/>
        </w:rPr>
      </w:pPr>
      <w:r>
        <w:rPr>
          <w:rFonts w:eastAsia="仿宋_GB2312"/>
          <w:b/>
          <w:bCs/>
          <w:sz w:val="36"/>
          <w:szCs w:val="36"/>
        </w:rPr>
        <w:t>目录</w:t>
      </w:r>
      <w:r>
        <w:rPr>
          <w:rFonts w:eastAsia="仿宋_GB2312"/>
          <w:sz w:val="28"/>
          <w:szCs w:val="28"/>
        </w:rPr>
        <w:fldChar w:fldCharType="begin"/>
      </w:r>
      <w:r>
        <w:rPr>
          <w:rFonts w:eastAsia="仿宋_GB2312"/>
          <w:sz w:val="28"/>
          <w:szCs w:val="28"/>
        </w:rPr>
        <w:instrText xml:space="preserve">TOC \o "1-2" \h \u </w:instrText>
      </w:r>
      <w:r>
        <w:rPr>
          <w:rFonts w:eastAsia="仿宋_GB2312"/>
          <w:sz w:val="28"/>
          <w:szCs w:val="28"/>
        </w:rPr>
        <w:fldChar w:fldCharType="separate"/>
      </w:r>
    </w:p>
    <w:p>
      <w:pPr>
        <w:pStyle w:val="20"/>
        <w:tabs>
          <w:tab w:val="right" w:leader="dot" w:pos="8306"/>
        </w:tabs>
        <w:spacing w:line="360" w:lineRule="auto"/>
        <w:rPr>
          <w:rFonts w:eastAsia="仿宋_GB2312"/>
          <w:b/>
          <w:sz w:val="28"/>
          <w:szCs w:val="28"/>
        </w:rPr>
      </w:pPr>
      <w:r>
        <w:fldChar w:fldCharType="begin"/>
      </w:r>
      <w:r>
        <w:instrText xml:space="preserve"> HYPERLINK \l "_Toc3037" </w:instrText>
      </w:r>
      <w:r>
        <w:fldChar w:fldCharType="separate"/>
      </w:r>
      <w:r>
        <w:rPr>
          <w:rFonts w:eastAsia="仿宋_GB2312"/>
          <w:b/>
          <w:sz w:val="28"/>
          <w:szCs w:val="28"/>
        </w:rPr>
        <w:t>一、基本情况</w:t>
      </w:r>
      <w:r>
        <w:rPr>
          <w:rFonts w:eastAsia="仿宋_GB2312"/>
          <w:b/>
          <w:sz w:val="28"/>
          <w:szCs w:val="28"/>
        </w:rPr>
        <w:tab/>
      </w:r>
      <w:r>
        <w:rPr>
          <w:rFonts w:eastAsia="仿宋_GB2312"/>
          <w:b/>
          <w:sz w:val="28"/>
          <w:szCs w:val="28"/>
        </w:rPr>
        <w:fldChar w:fldCharType="end"/>
      </w:r>
      <w:r>
        <w:rPr>
          <w:rFonts w:eastAsia="仿宋_GB2312"/>
          <w:b/>
          <w:sz w:val="28"/>
          <w:szCs w:val="28"/>
        </w:rPr>
        <w:t>1</w:t>
      </w:r>
    </w:p>
    <w:p>
      <w:pPr>
        <w:pStyle w:val="21"/>
        <w:tabs>
          <w:tab w:val="right" w:leader="dot" w:pos="8306"/>
        </w:tabs>
        <w:spacing w:line="360" w:lineRule="auto"/>
        <w:ind w:left="420"/>
        <w:rPr>
          <w:rFonts w:eastAsia="仿宋_GB2312"/>
          <w:sz w:val="28"/>
          <w:szCs w:val="28"/>
        </w:rPr>
      </w:pPr>
      <w:r>
        <w:fldChar w:fldCharType="begin"/>
      </w:r>
      <w:r>
        <w:instrText xml:space="preserve"> HYPERLINK \l "_Toc4474" </w:instrText>
      </w:r>
      <w:r>
        <w:fldChar w:fldCharType="separate"/>
      </w:r>
      <w:r>
        <w:rPr>
          <w:rFonts w:eastAsia="仿宋_GB2312"/>
          <w:sz w:val="28"/>
          <w:szCs w:val="28"/>
        </w:rPr>
        <w:t>（一）项目概况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_Toc4474 \h </w:instrText>
      </w:r>
      <w:r>
        <w:rPr>
          <w:rFonts w:eastAsia="仿宋_GB2312"/>
          <w:sz w:val="28"/>
          <w:szCs w:val="28"/>
        </w:rPr>
        <w:fldChar w:fldCharType="separate"/>
      </w:r>
      <w:r>
        <w:rPr>
          <w:rFonts w:eastAsia="仿宋_GB2312"/>
          <w:sz w:val="28"/>
          <w:szCs w:val="28"/>
        </w:rPr>
        <w:t>1</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"_Toc31030" </w:instrText>
      </w:r>
      <w:r>
        <w:fldChar w:fldCharType="separate"/>
      </w:r>
      <w:r>
        <w:rPr>
          <w:rFonts w:eastAsia="仿宋_GB2312"/>
          <w:sz w:val="28"/>
          <w:szCs w:val="28"/>
        </w:rPr>
        <w:t>（二）项目绩效目标</w:t>
      </w:r>
      <w:r>
        <w:rPr>
          <w:rFonts w:eastAsia="仿宋_GB2312"/>
          <w:sz w:val="28"/>
          <w:szCs w:val="28"/>
        </w:rPr>
        <w:tab/>
      </w:r>
      <w:r>
        <w:rPr>
          <w:rFonts w:hint="eastAsia" w:eastAsia="仿宋_GB2312"/>
          <w:sz w:val="28"/>
          <w:szCs w:val="28"/>
        </w:rPr>
        <w:t>2</w:t>
      </w:r>
      <w:r>
        <w:rPr>
          <w:rFonts w:hint="eastAsia" w:eastAsia="仿宋_GB2312"/>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"_Toc3291" </w:instrText>
      </w:r>
      <w:r>
        <w:fldChar w:fldCharType="separate"/>
      </w:r>
      <w:r>
        <w:rPr>
          <w:rFonts w:eastAsia="仿宋_GB2312"/>
          <w:b/>
          <w:sz w:val="28"/>
          <w:szCs w:val="28"/>
        </w:rPr>
        <w:t>二、绩效评价工作开展情况</w:t>
      </w:r>
      <w:r>
        <w:rPr>
          <w:rFonts w:eastAsia="仿宋_GB2312"/>
          <w:b/>
          <w:sz w:val="28"/>
          <w:szCs w:val="28"/>
        </w:rPr>
        <w:tab/>
      </w:r>
      <w:r>
        <w:rPr>
          <w:rFonts w:eastAsia="仿宋_GB2312"/>
          <w:b/>
          <w:sz w:val="28"/>
          <w:szCs w:val="28"/>
        </w:rPr>
        <w:fldChar w:fldCharType="begin"/>
      </w:r>
      <w:r>
        <w:rPr>
          <w:rFonts w:eastAsia="仿宋_GB2312"/>
          <w:b/>
          <w:sz w:val="28"/>
          <w:szCs w:val="28"/>
        </w:rPr>
        <w:instrText xml:space="preserve"> PAGEREF _Toc3291 \h </w:instrText>
      </w:r>
      <w:r>
        <w:rPr>
          <w:rFonts w:eastAsia="仿宋_GB2312"/>
          <w:b/>
          <w:sz w:val="28"/>
          <w:szCs w:val="28"/>
        </w:rPr>
        <w:fldChar w:fldCharType="separate"/>
      </w:r>
      <w:r>
        <w:rPr>
          <w:rFonts w:eastAsia="仿宋_GB2312"/>
          <w:b/>
          <w:sz w:val="28"/>
          <w:szCs w:val="28"/>
        </w:rPr>
        <w:t>3</w:t>
      </w:r>
      <w:r>
        <w:rPr>
          <w:rFonts w:eastAsia="仿宋_GB2312"/>
          <w:b/>
          <w:sz w:val="28"/>
          <w:szCs w:val="28"/>
        </w:rPr>
        <w:fldChar w:fldCharType="end"/>
      </w:r>
      <w:r>
        <w:rPr>
          <w:rFonts w:eastAsia="仿宋_GB2312"/>
          <w:b/>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"_Toc11053" </w:instrText>
      </w:r>
      <w:r>
        <w:fldChar w:fldCharType="separate"/>
      </w:r>
      <w:r>
        <w:rPr>
          <w:rFonts w:eastAsia="仿宋_GB2312"/>
          <w:sz w:val="28"/>
          <w:szCs w:val="28"/>
        </w:rPr>
        <w:t>（一）绩效评价目的、对象和范围</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_Toc11053 \h </w:instrText>
      </w:r>
      <w:r>
        <w:rPr>
          <w:rFonts w:eastAsia="仿宋_GB2312"/>
          <w:sz w:val="28"/>
          <w:szCs w:val="28"/>
        </w:rPr>
        <w:fldChar w:fldCharType="separate"/>
      </w:r>
      <w:r>
        <w:rPr>
          <w:rFonts w:eastAsia="仿宋_GB2312"/>
          <w:sz w:val="28"/>
          <w:szCs w:val="28"/>
        </w:rPr>
        <w:t>3</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"_Toc32233" </w:instrText>
      </w:r>
      <w:r>
        <w:fldChar w:fldCharType="separate"/>
      </w:r>
      <w:r>
        <w:rPr>
          <w:rFonts w:eastAsia="仿宋_GB2312"/>
          <w:sz w:val="28"/>
          <w:szCs w:val="28"/>
        </w:rPr>
        <w:t>（二）绩效评价原则、评价指标体系、评价方法、评价标准</w:t>
      </w:r>
      <w:r>
        <w:rPr>
          <w:rFonts w:eastAsia="仿宋_GB2312"/>
          <w:sz w:val="28"/>
          <w:szCs w:val="28"/>
        </w:rPr>
        <w:tab/>
      </w:r>
      <w:r>
        <w:rPr>
          <w:rFonts w:hint="eastAsia" w:eastAsia="仿宋_GB2312"/>
          <w:sz w:val="28"/>
          <w:szCs w:val="28"/>
        </w:rPr>
        <w:t>3</w:t>
      </w:r>
      <w:r>
        <w:rPr>
          <w:rFonts w:hint="eastAsia" w:eastAsia="仿宋_GB2312"/>
          <w:sz w:val="28"/>
          <w:szCs w:val="28"/>
        </w:rPr>
        <w:fldChar w:fldCharType="end"/>
      </w:r>
    </w:p>
    <w:p>
      <w:pPr>
        <w:pStyle w:val="21"/>
        <w:tabs>
          <w:tab w:val="right" w:leader="dot" w:pos="8306"/>
        </w:tabs>
        <w:spacing w:line="360" w:lineRule="auto"/>
        <w:ind w:left="420"/>
        <w:rPr>
          <w:rFonts w:eastAsia="仿宋_GB2312"/>
          <w:sz w:val="28"/>
          <w:szCs w:val="28"/>
        </w:rPr>
      </w:pPr>
      <w:r>
        <w:fldChar w:fldCharType="begin"/>
      </w:r>
      <w:r>
        <w:instrText xml:space="preserve"> HYPERLINK \l "_Toc4176" </w:instrText>
      </w:r>
      <w:r>
        <w:fldChar w:fldCharType="separate"/>
      </w:r>
      <w:r>
        <w:rPr>
          <w:rFonts w:eastAsia="仿宋_GB2312"/>
          <w:sz w:val="28"/>
          <w:szCs w:val="28"/>
        </w:rPr>
        <w:t>（三）绩效评价工作过程</w:t>
      </w:r>
      <w:r>
        <w:rPr>
          <w:rFonts w:eastAsia="仿宋_GB2312"/>
          <w:sz w:val="28"/>
          <w:szCs w:val="28"/>
        </w:rPr>
        <w:tab/>
      </w:r>
      <w:r>
        <w:rPr>
          <w:rFonts w:hint="eastAsia" w:eastAsia="仿宋_GB2312"/>
          <w:sz w:val="28"/>
          <w:szCs w:val="28"/>
        </w:rPr>
        <w:t>4</w:t>
      </w:r>
      <w:r>
        <w:rPr>
          <w:rFonts w:hint="eastAsia" w:eastAsia="仿宋_GB2312"/>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"_Toc15927" </w:instrText>
      </w:r>
      <w:r>
        <w:fldChar w:fldCharType="separate"/>
      </w:r>
      <w:r>
        <w:rPr>
          <w:rFonts w:eastAsia="仿宋_GB2312"/>
          <w:b/>
          <w:sz w:val="28"/>
          <w:szCs w:val="28"/>
        </w:rPr>
        <w:t>三、 综合评价情况及评价结论</w:t>
      </w:r>
      <w:r>
        <w:rPr>
          <w:rFonts w:eastAsia="仿宋_GB2312"/>
          <w:b/>
          <w:sz w:val="28"/>
          <w:szCs w:val="28"/>
        </w:rPr>
        <w:tab/>
      </w:r>
      <w:r>
        <w:rPr>
          <w:rFonts w:hint="eastAsia" w:eastAsia="仿宋_GB2312"/>
          <w:b/>
          <w:sz w:val="28"/>
          <w:szCs w:val="28"/>
        </w:rPr>
        <w:t>6</w:t>
      </w:r>
      <w:r>
        <w:rPr>
          <w:rFonts w:hint="eastAsia" w:eastAsia="仿宋_GB2312"/>
          <w:b/>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"_Toc13922" </w:instrText>
      </w:r>
      <w:r>
        <w:fldChar w:fldCharType="separate"/>
      </w:r>
      <w:r>
        <w:rPr>
          <w:rFonts w:eastAsia="仿宋_GB2312"/>
          <w:b/>
          <w:sz w:val="28"/>
          <w:szCs w:val="28"/>
        </w:rPr>
        <w:t>四、 绩效评价指标分析</w:t>
      </w:r>
      <w:r>
        <w:rPr>
          <w:rFonts w:eastAsia="仿宋_GB2312"/>
          <w:b/>
          <w:sz w:val="28"/>
          <w:szCs w:val="28"/>
        </w:rPr>
        <w:tab/>
      </w:r>
      <w:r>
        <w:rPr>
          <w:rFonts w:hint="eastAsia" w:eastAsia="仿宋_GB2312"/>
          <w:b/>
          <w:sz w:val="28"/>
          <w:szCs w:val="28"/>
        </w:rPr>
        <w:t>6</w:t>
      </w:r>
      <w:r>
        <w:rPr>
          <w:rFonts w:hint="eastAsia" w:eastAsia="仿宋_GB2312"/>
          <w:b/>
          <w:sz w:val="28"/>
          <w:szCs w:val="28"/>
        </w:rPr>
        <w:fldChar w:fldCharType="end"/>
      </w:r>
    </w:p>
    <w:p>
      <w:pPr>
        <w:pStyle w:val="21"/>
        <w:tabs>
          <w:tab w:val="right" w:leader="dot" w:pos="8306"/>
        </w:tabs>
        <w:spacing w:line="360" w:lineRule="auto"/>
        <w:ind w:left="0" w:leftChars="0" w:firstLine="400" w:firstLineChars="200"/>
        <w:rPr>
          <w:rFonts w:eastAsia="仿宋_GB2312"/>
          <w:sz w:val="28"/>
          <w:szCs w:val="28"/>
        </w:rPr>
      </w:pPr>
      <w:r>
        <w:fldChar w:fldCharType="begin"/>
      </w:r>
      <w:r>
        <w:instrText xml:space="preserve"> HYPERLINK \l "_Toc29870" </w:instrText>
      </w:r>
      <w:r>
        <w:fldChar w:fldCharType="separate"/>
      </w:r>
      <w:r>
        <w:rPr>
          <w:rFonts w:eastAsia="仿宋_GB2312"/>
          <w:sz w:val="28"/>
          <w:szCs w:val="28"/>
        </w:rPr>
        <w:t>（一）项目决策情况</w:t>
      </w:r>
      <w:r>
        <w:rPr>
          <w:rFonts w:eastAsia="仿宋_GB2312"/>
          <w:sz w:val="28"/>
          <w:szCs w:val="28"/>
        </w:rPr>
        <w:tab/>
      </w:r>
      <w:r>
        <w:rPr>
          <w:rFonts w:hint="eastAsia" w:eastAsia="仿宋_GB2312"/>
          <w:sz w:val="28"/>
          <w:szCs w:val="28"/>
        </w:rPr>
        <w:t>6</w:t>
      </w:r>
      <w:r>
        <w:rPr>
          <w:rFonts w:hint="eastAsia" w:eastAsia="仿宋_GB2312"/>
          <w:sz w:val="28"/>
          <w:szCs w:val="28"/>
        </w:rPr>
        <w:fldChar w:fldCharType="end"/>
      </w:r>
    </w:p>
    <w:p>
      <w:pPr>
        <w:pStyle w:val="21"/>
        <w:tabs>
          <w:tab w:val="right" w:leader="dot" w:pos="8306"/>
        </w:tabs>
        <w:spacing w:line="360" w:lineRule="auto"/>
        <w:ind w:left="0" w:leftChars="0" w:firstLine="400" w:firstLineChars="200"/>
        <w:rPr>
          <w:rFonts w:eastAsia="仿宋_GB2312"/>
          <w:sz w:val="28"/>
          <w:szCs w:val="28"/>
        </w:rPr>
      </w:pPr>
      <w:r>
        <w:fldChar w:fldCharType="begin"/>
      </w:r>
      <w:r>
        <w:instrText xml:space="preserve"> HYPERLINK \l "_Toc3093" </w:instrText>
      </w:r>
      <w:r>
        <w:fldChar w:fldCharType="separate"/>
      </w:r>
      <w:r>
        <w:rPr>
          <w:rFonts w:eastAsia="仿宋_GB2312"/>
          <w:sz w:val="28"/>
          <w:szCs w:val="28"/>
        </w:rPr>
        <w:t>（二） 项目过程情况</w:t>
      </w:r>
      <w:r>
        <w:rPr>
          <w:rFonts w:eastAsia="仿宋_GB2312"/>
          <w:sz w:val="28"/>
          <w:szCs w:val="28"/>
        </w:rPr>
        <w:tab/>
      </w:r>
      <w:r>
        <w:rPr>
          <w:rFonts w:hint="eastAsia" w:eastAsia="仿宋_GB2312"/>
          <w:sz w:val="28"/>
          <w:szCs w:val="28"/>
        </w:rPr>
        <w:t>8</w:t>
      </w:r>
      <w:r>
        <w:rPr>
          <w:rFonts w:hint="eastAsia" w:eastAsia="仿宋_GB2312"/>
          <w:sz w:val="28"/>
          <w:szCs w:val="28"/>
        </w:rPr>
        <w:fldChar w:fldCharType="end"/>
      </w:r>
    </w:p>
    <w:p>
      <w:pPr>
        <w:pStyle w:val="20"/>
        <w:tabs>
          <w:tab w:val="right" w:leader="dot" w:pos="8306"/>
        </w:tabs>
        <w:spacing w:line="360" w:lineRule="auto"/>
        <w:ind w:firstLine="400" w:firstLineChars="200"/>
        <w:rPr>
          <w:rFonts w:eastAsia="仿宋_GB2312"/>
          <w:sz w:val="28"/>
          <w:szCs w:val="28"/>
        </w:rPr>
      </w:pPr>
      <w:r>
        <w:fldChar w:fldCharType="begin"/>
      </w:r>
      <w:r>
        <w:instrText xml:space="preserve"> HYPERLINK \l "_Toc25323" </w:instrText>
      </w:r>
      <w:r>
        <w:fldChar w:fldCharType="separate"/>
      </w:r>
      <w:r>
        <w:rPr>
          <w:rFonts w:eastAsia="仿宋_GB2312"/>
          <w:sz w:val="28"/>
          <w:szCs w:val="28"/>
        </w:rPr>
        <w:t>（三） 项目产出情况</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_Toc25323 \h </w:instrText>
      </w:r>
      <w:r>
        <w:rPr>
          <w:rFonts w:eastAsia="仿宋_GB2312"/>
          <w:sz w:val="28"/>
          <w:szCs w:val="28"/>
        </w:rPr>
        <w:fldChar w:fldCharType="separate"/>
      </w:r>
      <w:r>
        <w:rPr>
          <w:rFonts w:eastAsia="仿宋_GB2312"/>
          <w:sz w:val="28"/>
          <w:szCs w:val="28"/>
        </w:rPr>
        <w:t>11</w:t>
      </w:r>
      <w:r>
        <w:rPr>
          <w:rFonts w:eastAsia="仿宋_GB2312"/>
          <w:sz w:val="28"/>
          <w:szCs w:val="28"/>
        </w:rPr>
        <w:fldChar w:fldCharType="end"/>
      </w:r>
      <w:r>
        <w:rPr>
          <w:rFonts w:eastAsia="仿宋_GB2312"/>
          <w:sz w:val="28"/>
          <w:szCs w:val="28"/>
        </w:rPr>
        <w:fldChar w:fldCharType="end"/>
      </w:r>
    </w:p>
    <w:p>
      <w:pPr>
        <w:pStyle w:val="21"/>
        <w:tabs>
          <w:tab w:val="right" w:leader="dot" w:pos="8306"/>
        </w:tabs>
        <w:spacing w:line="360" w:lineRule="auto"/>
        <w:ind w:left="0" w:leftChars="0" w:firstLine="400" w:firstLineChars="200"/>
        <w:rPr>
          <w:rFonts w:eastAsia="仿宋_GB2312"/>
          <w:sz w:val="28"/>
          <w:szCs w:val="28"/>
        </w:rPr>
      </w:pPr>
      <w:r>
        <w:fldChar w:fldCharType="begin"/>
      </w:r>
      <w:r>
        <w:instrText xml:space="preserve"> HYPERLINK \l "_Toc631" </w:instrText>
      </w:r>
      <w:r>
        <w:fldChar w:fldCharType="separate"/>
      </w:r>
      <w:r>
        <w:rPr>
          <w:rFonts w:eastAsia="仿宋_GB2312"/>
          <w:sz w:val="28"/>
          <w:szCs w:val="28"/>
        </w:rPr>
        <w:t>（四） 项目效益情况</w:t>
      </w:r>
      <w:r>
        <w:rPr>
          <w:rFonts w:eastAsia="仿宋_GB2312"/>
          <w:sz w:val="28"/>
          <w:szCs w:val="28"/>
        </w:rPr>
        <w:tab/>
      </w:r>
      <w:r>
        <w:rPr>
          <w:rFonts w:hint="eastAsia" w:eastAsia="仿宋_GB2312"/>
          <w:sz w:val="28"/>
          <w:szCs w:val="28"/>
        </w:rPr>
        <w:t>1</w:t>
      </w:r>
      <w:r>
        <w:rPr>
          <w:rFonts w:hint="eastAsia" w:eastAsia="仿宋_GB2312"/>
          <w:sz w:val="28"/>
          <w:szCs w:val="28"/>
        </w:rPr>
        <w:fldChar w:fldCharType="end"/>
      </w:r>
      <w:r>
        <w:rPr>
          <w:rFonts w:hint="eastAsia" w:eastAsia="仿宋_GB2312"/>
          <w:sz w:val="28"/>
          <w:szCs w:val="28"/>
        </w:rPr>
        <w:t>0</w:t>
      </w:r>
    </w:p>
    <w:p>
      <w:pPr>
        <w:pStyle w:val="20"/>
        <w:tabs>
          <w:tab w:val="right" w:leader="dot" w:pos="8306"/>
        </w:tabs>
        <w:spacing w:line="360" w:lineRule="auto"/>
        <w:rPr>
          <w:rFonts w:eastAsia="仿宋_GB2312"/>
          <w:b/>
          <w:sz w:val="28"/>
          <w:szCs w:val="28"/>
        </w:rPr>
      </w:pPr>
      <w:r>
        <w:fldChar w:fldCharType="begin"/>
      </w:r>
      <w:r>
        <w:instrText xml:space="preserve"> HYPERLINK \l "_Toc19957" </w:instrText>
      </w:r>
      <w:r>
        <w:fldChar w:fldCharType="separate"/>
      </w:r>
      <w:r>
        <w:rPr>
          <w:rFonts w:eastAsia="仿宋_GB2312"/>
          <w:b/>
          <w:sz w:val="28"/>
          <w:szCs w:val="28"/>
        </w:rPr>
        <w:t>五、 主要存在的问题及原因分析</w:t>
      </w:r>
      <w:r>
        <w:rPr>
          <w:rFonts w:eastAsia="仿宋_GB2312"/>
          <w:b/>
          <w:sz w:val="28"/>
          <w:szCs w:val="28"/>
        </w:rPr>
        <w:tab/>
      </w:r>
      <w:r>
        <w:rPr>
          <w:rFonts w:eastAsia="仿宋_GB2312"/>
          <w:b/>
          <w:sz w:val="28"/>
          <w:szCs w:val="28"/>
        </w:rPr>
        <w:t>1</w:t>
      </w:r>
      <w:r>
        <w:rPr>
          <w:rFonts w:hint="eastAsia" w:eastAsia="仿宋_GB2312"/>
          <w:b/>
          <w:sz w:val="28"/>
          <w:szCs w:val="28"/>
        </w:rPr>
        <w:t>2</w:t>
      </w:r>
      <w:r>
        <w:rPr>
          <w:rFonts w:hint="eastAsia" w:eastAsia="仿宋_GB2312"/>
          <w:b/>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"_Toc28866" </w:instrText>
      </w:r>
      <w:r>
        <w:fldChar w:fldCharType="separate"/>
      </w:r>
      <w:r>
        <w:rPr>
          <w:rFonts w:eastAsia="仿宋_GB2312"/>
          <w:b/>
          <w:sz w:val="28"/>
          <w:szCs w:val="28"/>
        </w:rPr>
        <w:t>六、 有关建议</w:t>
      </w:r>
      <w:r>
        <w:rPr>
          <w:rFonts w:eastAsia="仿宋_GB2312"/>
          <w:b/>
          <w:sz w:val="28"/>
          <w:szCs w:val="28"/>
        </w:rPr>
        <w:tab/>
      </w:r>
      <w:r>
        <w:rPr>
          <w:rFonts w:eastAsia="仿宋_GB2312"/>
          <w:b/>
          <w:sz w:val="28"/>
          <w:szCs w:val="28"/>
        </w:rPr>
        <w:t>1</w:t>
      </w:r>
      <w:r>
        <w:rPr>
          <w:rFonts w:hint="eastAsia" w:eastAsia="仿宋_GB2312"/>
          <w:b/>
          <w:sz w:val="28"/>
          <w:szCs w:val="28"/>
        </w:rPr>
        <w:t>3</w:t>
      </w:r>
      <w:r>
        <w:rPr>
          <w:rFonts w:hint="eastAsia" w:eastAsia="仿宋_GB2312"/>
          <w:b/>
          <w:sz w:val="28"/>
          <w:szCs w:val="28"/>
        </w:rPr>
        <w:fldChar w:fldCharType="end"/>
      </w:r>
    </w:p>
    <w:p>
      <w:pPr>
        <w:pStyle w:val="20"/>
        <w:tabs>
          <w:tab w:val="right" w:leader="dot" w:pos="8306"/>
        </w:tabs>
        <w:spacing w:line="360" w:lineRule="auto"/>
        <w:rPr>
          <w:rFonts w:eastAsia="仿宋_GB2312"/>
          <w:b/>
          <w:sz w:val="28"/>
          <w:szCs w:val="28"/>
        </w:rPr>
      </w:pPr>
      <w:r>
        <w:fldChar w:fldCharType="begin"/>
      </w:r>
      <w:r>
        <w:instrText xml:space="preserve"> HYPERLINK \l "_Toc31994" </w:instrText>
      </w:r>
      <w:r>
        <w:fldChar w:fldCharType="separate"/>
      </w:r>
      <w:r>
        <w:rPr>
          <w:rFonts w:eastAsia="仿宋_GB2312"/>
          <w:b/>
          <w:sz w:val="28"/>
          <w:szCs w:val="28"/>
        </w:rPr>
        <w:t>七、其他需要说明的问题</w:t>
      </w:r>
      <w:r>
        <w:rPr>
          <w:rFonts w:eastAsia="仿宋_GB2312"/>
          <w:b/>
          <w:sz w:val="28"/>
          <w:szCs w:val="28"/>
        </w:rPr>
        <w:tab/>
      </w:r>
      <w:r>
        <w:rPr>
          <w:rFonts w:eastAsia="仿宋_GB2312"/>
          <w:b/>
          <w:sz w:val="28"/>
          <w:szCs w:val="28"/>
        </w:rPr>
        <w:t>1</w:t>
      </w:r>
      <w:r>
        <w:rPr>
          <w:rFonts w:hint="eastAsia" w:eastAsia="仿宋_GB2312"/>
          <w:b/>
          <w:sz w:val="28"/>
          <w:szCs w:val="28"/>
        </w:rPr>
        <w:t>3</w:t>
      </w:r>
      <w:r>
        <w:rPr>
          <w:rFonts w:hint="eastAsia" w:eastAsia="仿宋_GB2312"/>
          <w:b/>
          <w:sz w:val="28"/>
          <w:szCs w:val="28"/>
        </w:rPr>
        <w:fldChar w:fldCharType="end"/>
      </w:r>
    </w:p>
    <w:p>
      <w:pPr>
        <w:widowControl/>
        <w:spacing w:line="320" w:lineRule="exact"/>
        <w:rPr>
          <w:rFonts w:eastAsia="仿宋_GB2312"/>
          <w:b/>
          <w:sz w:val="28"/>
          <w:szCs w:val="28"/>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widowControl/>
        <w:spacing w:line="320" w:lineRule="exact"/>
        <w:jc w:val="left"/>
        <w:rPr>
          <w:rFonts w:eastAsia="仿宋_GB2312"/>
          <w:b/>
          <w:bCs/>
          <w:sz w:val="36"/>
          <w:szCs w:val="36"/>
        </w:rPr>
      </w:pPr>
      <w:r>
        <w:rPr>
          <w:rFonts w:eastAsia="仿宋_GB2312"/>
          <w:b/>
          <w:sz w:val="28"/>
          <w:szCs w:val="28"/>
        </w:rPr>
        <w:fldChar w:fldCharType="end"/>
      </w:r>
    </w:p>
    <w:p>
      <w:pPr>
        <w:jc w:val="center"/>
        <w:rPr>
          <w:rFonts w:ascii="方正小标宋简体" w:eastAsia="方正小标宋简体"/>
          <w:bCs/>
          <w:sz w:val="36"/>
          <w:szCs w:val="36"/>
        </w:rPr>
      </w:pPr>
      <w:r>
        <w:rPr>
          <w:rFonts w:hint="eastAsia" w:ascii="方正小标宋简体" w:eastAsia="方正小标宋简体"/>
          <w:bCs/>
          <w:sz w:val="36"/>
          <w:szCs w:val="36"/>
        </w:rPr>
        <w:t>北京市人民代表大会常务委员会</w:t>
      </w:r>
    </w:p>
    <w:p>
      <w:pPr>
        <w:jc w:val="center"/>
        <w:outlineLvl w:val="0"/>
        <w:rPr>
          <w:rFonts w:ascii="方正小标宋简体" w:eastAsia="方正小标宋简体"/>
          <w:bCs/>
          <w:sz w:val="36"/>
          <w:szCs w:val="36"/>
        </w:rPr>
      </w:pPr>
      <w:r>
        <w:rPr>
          <w:rFonts w:hint="eastAsia" w:ascii="方正小标宋简体" w:eastAsia="方正小标宋简体"/>
          <w:bCs/>
          <w:sz w:val="36"/>
          <w:szCs w:val="36"/>
        </w:rPr>
        <w:t>信访工作经费</w:t>
      </w:r>
    </w:p>
    <w:p>
      <w:pPr>
        <w:jc w:val="center"/>
        <w:outlineLvl w:val="0"/>
        <w:rPr>
          <w:rFonts w:ascii="方正小标宋简体" w:eastAsia="方正小标宋简体"/>
          <w:bCs/>
          <w:sz w:val="36"/>
          <w:szCs w:val="36"/>
        </w:rPr>
      </w:pPr>
      <w:bookmarkStart w:id="4" w:name="_Toc30131"/>
      <w:r>
        <w:rPr>
          <w:rFonts w:hint="eastAsia" w:ascii="方正小标宋简体" w:eastAsia="方正小标宋简体"/>
          <w:bCs/>
          <w:sz w:val="36"/>
          <w:szCs w:val="36"/>
        </w:rPr>
        <w:t>项目支出绩效评价报告</w:t>
      </w:r>
      <w:bookmarkEnd w:id="4"/>
    </w:p>
    <w:p>
      <w:pPr>
        <w:rPr>
          <w:rFonts w:eastAsia="仿宋_GB2312"/>
          <w:b/>
          <w:bCs/>
          <w:sz w:val="28"/>
          <w:szCs w:val="28"/>
        </w:rPr>
      </w:pPr>
    </w:p>
    <w:p>
      <w:pPr>
        <w:spacing w:line="360" w:lineRule="auto"/>
        <w:ind w:firstLine="560" w:firstLineChars="200"/>
        <w:jc w:val="left"/>
        <w:rPr>
          <w:rFonts w:eastAsia="仿宋_GB2312"/>
          <w:sz w:val="28"/>
          <w:szCs w:val="28"/>
        </w:rPr>
      </w:pPr>
      <w:r>
        <w:rPr>
          <w:rFonts w:hint="eastAsia" w:eastAsia="仿宋_GB2312"/>
          <w:sz w:val="28"/>
          <w:szCs w:val="28"/>
        </w:rPr>
        <w:t>为进一步推进预算绩效管理</w:t>
      </w:r>
      <w:r>
        <w:rPr>
          <w:rFonts w:eastAsia="仿宋_GB2312"/>
          <w:sz w:val="28"/>
          <w:szCs w:val="28"/>
        </w:rPr>
        <w:t>，促进预算部门提高预算执行效率和资金使用效益。根据</w:t>
      </w:r>
      <w:r>
        <w:rPr>
          <w:rFonts w:hint="eastAsia" w:eastAsia="仿宋_GB2312"/>
          <w:sz w:val="28"/>
          <w:szCs w:val="28"/>
        </w:rPr>
        <w:t>《中共北京市委北京市人民政府关于全面实施预算绩效管理的实施意见》（京发</w:t>
      </w:r>
      <w:r>
        <w:rPr>
          <w:rFonts w:eastAsia="仿宋_GB2312"/>
          <w:sz w:val="28"/>
          <w:szCs w:val="28"/>
        </w:rPr>
        <w:t>〔2020〕</w:t>
      </w:r>
      <w:r>
        <w:rPr>
          <w:rFonts w:hint="eastAsia" w:eastAsia="仿宋_GB2312"/>
          <w:sz w:val="28"/>
          <w:szCs w:val="28"/>
        </w:rPr>
        <w:t>1</w:t>
      </w:r>
      <w:r>
        <w:rPr>
          <w:rFonts w:eastAsia="仿宋_GB2312"/>
          <w:sz w:val="28"/>
          <w:szCs w:val="28"/>
        </w:rPr>
        <w:t>2</w:t>
      </w:r>
      <w:r>
        <w:rPr>
          <w:rFonts w:hint="eastAsia" w:eastAsia="仿宋_GB2312"/>
          <w:sz w:val="28"/>
          <w:szCs w:val="28"/>
        </w:rPr>
        <w:t>号）</w:t>
      </w:r>
      <w:r>
        <w:rPr>
          <w:rFonts w:eastAsia="仿宋_GB2312"/>
          <w:sz w:val="28"/>
          <w:szCs w:val="28"/>
        </w:rPr>
        <w:t>《北京市项目支出绩效评价管理办法》（京财绩效〔2020〕2146号）和《北京市财政局关于202</w:t>
      </w:r>
      <w:r>
        <w:rPr>
          <w:rFonts w:hint="eastAsia" w:eastAsia="仿宋_GB2312"/>
          <w:sz w:val="28"/>
          <w:szCs w:val="28"/>
        </w:rPr>
        <w:t>5</w:t>
      </w:r>
      <w:r>
        <w:rPr>
          <w:rFonts w:eastAsia="仿宋_GB2312"/>
          <w:sz w:val="28"/>
          <w:szCs w:val="28"/>
        </w:rPr>
        <w:t>年</w:t>
      </w:r>
      <w:r>
        <w:rPr>
          <w:rFonts w:hint="eastAsia" w:eastAsia="仿宋_GB2312"/>
          <w:sz w:val="28"/>
          <w:szCs w:val="28"/>
        </w:rPr>
        <w:t>预算绩效管理工作的通知</w:t>
      </w:r>
      <w:r>
        <w:rPr>
          <w:rFonts w:eastAsia="仿宋_GB2312"/>
          <w:sz w:val="28"/>
          <w:szCs w:val="28"/>
        </w:rPr>
        <w:t>》等文件规定，北京市人民代表大会常务委员会（以下简称：“市人大常委会”）委托</w:t>
      </w:r>
      <w:r>
        <w:rPr>
          <w:rFonts w:hint="eastAsia" w:eastAsia="仿宋_GB2312"/>
          <w:sz w:val="28"/>
          <w:szCs w:val="28"/>
          <w:lang w:eastAsia="zh-CN"/>
        </w:rPr>
        <w:t>会计师</w:t>
      </w:r>
      <w:r>
        <w:rPr>
          <w:rFonts w:eastAsia="仿宋_GB2312"/>
          <w:sz w:val="28"/>
          <w:szCs w:val="28"/>
        </w:rPr>
        <w:t>事务所</w:t>
      </w:r>
      <w:r>
        <w:rPr>
          <w:rFonts w:hint="eastAsia" w:eastAsia="仿宋_GB2312"/>
          <w:sz w:val="28"/>
          <w:szCs w:val="28"/>
          <w:lang w:eastAsia="zh-CN"/>
        </w:rPr>
        <w:t>成</w:t>
      </w:r>
      <w:r>
        <w:rPr>
          <w:rFonts w:eastAsia="仿宋_GB2312"/>
          <w:sz w:val="28"/>
          <w:szCs w:val="28"/>
        </w:rPr>
        <w:t>立评价工作组，对市人大常委会“</w:t>
      </w:r>
      <w:r>
        <w:rPr>
          <w:rFonts w:hint="eastAsia" w:eastAsia="仿宋_GB2312"/>
          <w:sz w:val="28"/>
          <w:szCs w:val="28"/>
        </w:rPr>
        <w:t>信访工作经费</w:t>
      </w:r>
      <w:r>
        <w:rPr>
          <w:rFonts w:eastAsia="仿宋_GB2312"/>
          <w:sz w:val="28"/>
          <w:szCs w:val="28"/>
        </w:rPr>
        <w:t>”项目的绩效情况实施评价，形成本绩效评价报告。</w:t>
      </w:r>
    </w:p>
    <w:p>
      <w:pPr>
        <w:spacing w:line="600" w:lineRule="exact"/>
        <w:ind w:firstLine="562" w:firstLineChars="200"/>
        <w:outlineLvl w:val="0"/>
        <w:rPr>
          <w:rFonts w:eastAsia="仿宋_GB2312"/>
          <w:b/>
          <w:kern w:val="0"/>
          <w:sz w:val="28"/>
          <w:szCs w:val="28"/>
        </w:rPr>
      </w:pPr>
      <w:bookmarkStart w:id="5" w:name="_Toc3037"/>
      <w:r>
        <w:rPr>
          <w:rFonts w:eastAsia="仿宋_GB2312"/>
          <w:b/>
          <w:kern w:val="0"/>
          <w:sz w:val="28"/>
          <w:szCs w:val="28"/>
        </w:rPr>
        <w:t>一、基本情况</w:t>
      </w:r>
      <w:bookmarkEnd w:id="5"/>
    </w:p>
    <w:p>
      <w:pPr>
        <w:spacing w:line="600" w:lineRule="exact"/>
        <w:ind w:firstLine="560" w:firstLineChars="200"/>
        <w:outlineLvl w:val="1"/>
        <w:rPr>
          <w:rFonts w:eastAsia="仿宋_GB2312"/>
          <w:kern w:val="0"/>
          <w:sz w:val="28"/>
          <w:szCs w:val="28"/>
        </w:rPr>
      </w:pPr>
      <w:bookmarkStart w:id="6" w:name="_Toc4474"/>
      <w:r>
        <w:rPr>
          <w:rFonts w:eastAsia="仿宋_GB2312"/>
          <w:kern w:val="0"/>
          <w:sz w:val="28"/>
          <w:szCs w:val="28"/>
        </w:rPr>
        <w:t>（一）项目概况</w:t>
      </w:r>
      <w:bookmarkEnd w:id="6"/>
    </w:p>
    <w:p>
      <w:pPr>
        <w:numPr>
          <w:ilvl w:val="0"/>
          <w:numId w:val="1"/>
        </w:numPr>
        <w:spacing w:line="360" w:lineRule="auto"/>
        <w:ind w:left="0" w:firstLine="560" w:firstLineChars="200"/>
        <w:outlineLvl w:val="0"/>
        <w:rPr>
          <w:rFonts w:eastAsia="仿宋_GB2312"/>
          <w:kern w:val="0"/>
          <w:sz w:val="28"/>
          <w:szCs w:val="28"/>
        </w:rPr>
      </w:pPr>
      <w:bookmarkStart w:id="7" w:name="_Toc24260"/>
      <w:r>
        <w:rPr>
          <w:rFonts w:eastAsia="仿宋_GB2312"/>
          <w:kern w:val="0"/>
          <w:sz w:val="28"/>
          <w:szCs w:val="28"/>
        </w:rPr>
        <w:t>项目背景及主要内容</w:t>
      </w:r>
      <w:bookmarkEnd w:id="7"/>
    </w:p>
    <w:p>
      <w:pPr>
        <w:spacing w:line="360" w:lineRule="auto"/>
        <w:ind w:firstLine="560" w:firstLineChars="200"/>
        <w:jc w:val="left"/>
        <w:rPr>
          <w:rFonts w:eastAsia="仿宋_GB2312"/>
          <w:sz w:val="28"/>
          <w:szCs w:val="28"/>
        </w:rPr>
      </w:pPr>
      <w:r>
        <w:rPr>
          <w:rFonts w:hint="eastAsia" w:eastAsia="仿宋_GB2312"/>
          <w:sz w:val="28"/>
          <w:szCs w:val="28"/>
        </w:rPr>
        <w:t>依据《中共北京市人大常委会党组关于深入学习贯彻习近平新时代中国特色社会主义思想 推动大作高质量发展的实施要点》，要加强人大信访工作，依法依规办理群众线上线下来信来访，提高信访工作法治化水平；建立主任会议定期听取信访情况报告机制；加强信访问题综合分析和结果应用，重视人民群众来信来访中反映的涉法问题、倾向性问题以及意见建议，从法规制度层面推动问题解决，促进改善立法、监督工作。</w:t>
      </w:r>
    </w:p>
    <w:p>
      <w:pPr>
        <w:spacing w:line="360" w:lineRule="auto"/>
        <w:ind w:firstLine="560" w:firstLineChars="200"/>
        <w:jc w:val="left"/>
        <w:rPr>
          <w:rFonts w:eastAsia="仿宋_GB2312"/>
          <w:sz w:val="28"/>
          <w:szCs w:val="28"/>
        </w:rPr>
      </w:pPr>
      <w:r>
        <w:rPr>
          <w:rFonts w:hint="eastAsia" w:eastAsia="仿宋_GB2312"/>
          <w:sz w:val="28"/>
          <w:szCs w:val="28"/>
        </w:rPr>
        <w:t>北京市人大常委会人民来访接待室是市人大机关倾听民意，了解民情，密切联系群众的重要窗口，</w:t>
      </w:r>
      <w:r>
        <w:rPr>
          <w:rFonts w:eastAsia="仿宋_GB2312"/>
          <w:sz w:val="28"/>
          <w:szCs w:val="28"/>
        </w:rPr>
        <w:t>是群众反映问题表达诉求的重要平台</w:t>
      </w:r>
      <w:r>
        <w:rPr>
          <w:rFonts w:hint="eastAsia" w:eastAsia="仿宋_GB2312"/>
          <w:sz w:val="28"/>
          <w:szCs w:val="28"/>
        </w:rPr>
        <w:t xml:space="preserve">。  </w:t>
      </w:r>
    </w:p>
    <w:p>
      <w:pPr>
        <w:spacing w:line="360" w:lineRule="auto"/>
        <w:ind w:firstLine="560" w:firstLineChars="200"/>
        <w:jc w:val="left"/>
        <w:rPr>
          <w:rFonts w:eastAsia="仿宋_GB2312"/>
          <w:sz w:val="28"/>
          <w:szCs w:val="28"/>
        </w:rPr>
      </w:pPr>
      <w:r>
        <w:rPr>
          <w:rFonts w:hint="eastAsia" w:eastAsia="仿宋_GB2312"/>
          <w:sz w:val="28"/>
          <w:szCs w:val="28"/>
        </w:rPr>
        <w:t xml:space="preserve"> 为进一步提高市人大信访工作的质量和效果，维护好市人大常委会人民来访接待室的公共安全秩序，保障来访群众的人身安全，帮助来访群众平和心态、稳定情绪、</w:t>
      </w:r>
      <w:r>
        <w:rPr>
          <w:rFonts w:eastAsia="仿宋_GB2312"/>
          <w:sz w:val="28"/>
          <w:szCs w:val="28"/>
        </w:rPr>
        <w:t>化解信访矛盾</w:t>
      </w:r>
      <w:r>
        <w:rPr>
          <w:rFonts w:hint="eastAsia" w:eastAsia="仿宋_GB2312"/>
          <w:sz w:val="28"/>
          <w:szCs w:val="28"/>
        </w:rPr>
        <w:t>，市人大常委会办公厅研究同意聘请心理咨询师参与信访接待工作；聘请安保人员维持现场秩序</w:t>
      </w:r>
      <w:r>
        <w:rPr>
          <w:rFonts w:hint="eastAsia" w:eastAsia="仿宋_GB2312"/>
          <w:sz w:val="28"/>
          <w:szCs w:val="28"/>
          <w:lang w:eastAsia="zh-CN"/>
        </w:rPr>
        <w:t>。</w:t>
      </w:r>
      <w:r>
        <w:rPr>
          <w:rFonts w:hint="eastAsia" w:eastAsia="仿宋_GB2312"/>
          <w:sz w:val="28"/>
          <w:szCs w:val="28"/>
        </w:rPr>
        <w:t>2021年，</w:t>
      </w:r>
      <w:r>
        <w:rPr>
          <w:rFonts w:eastAsia="仿宋_GB2312"/>
          <w:sz w:val="28"/>
          <w:szCs w:val="28"/>
        </w:rPr>
        <w:t>市人大常委会</w:t>
      </w:r>
      <w:r>
        <w:rPr>
          <w:rFonts w:hint="eastAsia" w:eastAsia="仿宋_GB2312"/>
          <w:sz w:val="28"/>
          <w:szCs w:val="28"/>
        </w:rPr>
        <w:t>办公厅与</w:t>
      </w:r>
      <w:r>
        <w:rPr>
          <w:rFonts w:hint="eastAsia" w:eastAsia="仿宋_GB2312"/>
          <w:sz w:val="28"/>
          <w:szCs w:val="28"/>
          <w:lang w:eastAsia="zh-CN"/>
        </w:rPr>
        <w:t>相关咨询机构</w:t>
      </w:r>
      <w:r>
        <w:rPr>
          <w:rFonts w:hint="eastAsia" w:eastAsia="仿宋_GB2312"/>
          <w:sz w:val="28"/>
          <w:szCs w:val="28"/>
        </w:rPr>
        <w:t>签订合同，聘请1名心理咨询师参与信访工作；与保安服务公司签订合同聘请5名保安、3名安检员来保证接待室日常工作的顺利进行。与上述两家公司的合作延续至今。</w:t>
      </w:r>
    </w:p>
    <w:p>
      <w:pPr>
        <w:numPr>
          <w:ilvl w:val="0"/>
          <w:numId w:val="1"/>
        </w:numPr>
        <w:spacing w:line="360" w:lineRule="auto"/>
        <w:ind w:left="0" w:firstLine="560" w:firstLineChars="200"/>
        <w:jc w:val="left"/>
        <w:rPr>
          <w:rFonts w:eastAsia="仿宋_GB2312"/>
          <w:sz w:val="28"/>
          <w:szCs w:val="28"/>
        </w:rPr>
      </w:pPr>
      <w:r>
        <w:rPr>
          <w:rFonts w:eastAsia="仿宋_GB2312"/>
          <w:sz w:val="28"/>
          <w:szCs w:val="28"/>
        </w:rPr>
        <w:t>项目预算及资金组成</w:t>
      </w:r>
    </w:p>
    <w:p>
      <w:pPr>
        <w:spacing w:line="360" w:lineRule="auto"/>
        <w:ind w:firstLine="560" w:firstLineChars="200"/>
      </w:pPr>
      <w:r>
        <w:rPr>
          <w:rFonts w:hint="eastAsia" w:eastAsia="仿宋_GB2312"/>
          <w:sz w:val="28"/>
          <w:szCs w:val="28"/>
        </w:rPr>
        <w:t>本项目年初预算批复72.24万元，均为财政拨款，其中保安服务费66.24万元，心理咨询及疏导服务费6.00万元。</w:t>
      </w:r>
    </w:p>
    <w:p>
      <w:pPr>
        <w:numPr>
          <w:ilvl w:val="0"/>
          <w:numId w:val="1"/>
        </w:numPr>
        <w:spacing w:line="360" w:lineRule="auto"/>
        <w:ind w:left="0" w:firstLine="560" w:firstLineChars="200"/>
        <w:jc w:val="left"/>
        <w:rPr>
          <w:rFonts w:eastAsia="仿宋_GB2312"/>
          <w:sz w:val="28"/>
          <w:szCs w:val="28"/>
        </w:rPr>
      </w:pPr>
      <w:r>
        <w:rPr>
          <w:rFonts w:eastAsia="仿宋_GB2312"/>
          <w:sz w:val="28"/>
          <w:szCs w:val="28"/>
        </w:rPr>
        <w:t>项目预算执行情况</w:t>
      </w:r>
    </w:p>
    <w:p>
      <w:pPr>
        <w:spacing w:line="360" w:lineRule="auto"/>
        <w:ind w:firstLine="560" w:firstLineChars="200"/>
        <w:jc w:val="left"/>
        <w:rPr>
          <w:rFonts w:eastAsia="仿宋_GB2312"/>
          <w:sz w:val="28"/>
          <w:szCs w:val="28"/>
        </w:rPr>
      </w:pPr>
      <w:r>
        <w:rPr>
          <w:rFonts w:eastAsia="仿宋_GB2312"/>
          <w:sz w:val="28"/>
          <w:szCs w:val="28"/>
        </w:rPr>
        <w:t>根据预算批复情况，本项目的市人大常委会预算为</w:t>
      </w:r>
      <w:r>
        <w:rPr>
          <w:rFonts w:hint="eastAsia" w:eastAsia="仿宋_GB2312"/>
          <w:sz w:val="28"/>
          <w:szCs w:val="28"/>
        </w:rPr>
        <w:t>72.24</w:t>
      </w:r>
      <w:r>
        <w:rPr>
          <w:rFonts w:eastAsia="仿宋_GB2312"/>
          <w:sz w:val="28"/>
          <w:szCs w:val="28"/>
        </w:rPr>
        <w:t>万元，</w:t>
      </w:r>
      <w:r>
        <w:rPr>
          <w:rFonts w:hint="eastAsia" w:eastAsia="仿宋_GB2312"/>
          <w:sz w:val="28"/>
          <w:szCs w:val="28"/>
        </w:rPr>
        <w:t>2024年</w:t>
      </w:r>
      <w:r>
        <w:rPr>
          <w:rFonts w:eastAsia="仿宋_GB2312"/>
          <w:sz w:val="28"/>
          <w:szCs w:val="28"/>
        </w:rPr>
        <w:t>实际支出</w:t>
      </w:r>
      <w:r>
        <w:rPr>
          <w:rFonts w:hint="eastAsia" w:eastAsia="仿宋_GB2312"/>
          <w:sz w:val="28"/>
          <w:szCs w:val="28"/>
        </w:rPr>
        <w:t>72.24</w:t>
      </w:r>
      <w:r>
        <w:rPr>
          <w:rFonts w:eastAsia="仿宋_GB2312"/>
          <w:sz w:val="28"/>
          <w:szCs w:val="28"/>
        </w:rPr>
        <w:t>万元，预算执行率为100%。</w:t>
      </w:r>
    </w:p>
    <w:p>
      <w:pPr>
        <w:spacing w:line="600" w:lineRule="exact"/>
        <w:ind w:firstLine="560" w:firstLineChars="200"/>
        <w:outlineLvl w:val="1"/>
        <w:rPr>
          <w:rFonts w:eastAsia="仿宋_GB2312"/>
          <w:kern w:val="0"/>
          <w:sz w:val="28"/>
          <w:szCs w:val="28"/>
        </w:rPr>
      </w:pPr>
      <w:bookmarkStart w:id="8" w:name="_Toc31030"/>
      <w:r>
        <w:rPr>
          <w:rFonts w:eastAsia="仿宋_GB2312"/>
          <w:kern w:val="0"/>
          <w:sz w:val="28"/>
          <w:szCs w:val="28"/>
        </w:rPr>
        <w:t>（二）项目绩效目标</w:t>
      </w:r>
      <w:bookmarkEnd w:id="8"/>
    </w:p>
    <w:p>
      <w:pPr>
        <w:numPr>
          <w:ilvl w:val="0"/>
          <w:numId w:val="2"/>
        </w:numPr>
        <w:spacing w:line="360" w:lineRule="auto"/>
        <w:ind w:firstLine="140" w:firstLineChars="50"/>
        <w:rPr>
          <w:rFonts w:eastAsia="仿宋_GB2312"/>
          <w:kern w:val="0"/>
          <w:sz w:val="28"/>
          <w:szCs w:val="28"/>
        </w:rPr>
      </w:pPr>
      <w:r>
        <w:rPr>
          <w:rFonts w:eastAsia="仿宋_GB2312"/>
          <w:kern w:val="0"/>
          <w:sz w:val="28"/>
          <w:szCs w:val="28"/>
        </w:rPr>
        <w:t>项目总体年度预算绩效目标</w:t>
      </w:r>
    </w:p>
    <w:p>
      <w:pPr>
        <w:spacing w:line="360" w:lineRule="auto"/>
        <w:ind w:firstLine="560" w:firstLineChars="200"/>
        <w:jc w:val="left"/>
        <w:rPr>
          <w:rFonts w:eastAsia="仿宋_GB2312"/>
          <w:sz w:val="28"/>
          <w:szCs w:val="28"/>
        </w:rPr>
      </w:pPr>
      <w:r>
        <w:rPr>
          <w:rFonts w:hint="eastAsia" w:eastAsia="仿宋_GB2312"/>
          <w:sz w:val="28"/>
          <w:szCs w:val="28"/>
        </w:rPr>
        <w:t>信访工作经费</w:t>
      </w:r>
      <w:r>
        <w:rPr>
          <w:rFonts w:eastAsia="仿宋_GB2312"/>
          <w:sz w:val="28"/>
          <w:szCs w:val="28"/>
        </w:rPr>
        <w:t>项目总体绩效目标是：</w:t>
      </w:r>
      <w:r>
        <w:rPr>
          <w:rFonts w:hint="eastAsia" w:eastAsia="仿宋_GB2312"/>
          <w:sz w:val="28"/>
          <w:szCs w:val="28"/>
        </w:rPr>
        <w:t>做好接访工作，提高处置突发信访事项的能力。</w:t>
      </w:r>
    </w:p>
    <w:p>
      <w:pPr>
        <w:numPr>
          <w:ilvl w:val="0"/>
          <w:numId w:val="2"/>
        </w:numPr>
        <w:spacing w:line="360" w:lineRule="auto"/>
        <w:ind w:firstLine="140" w:firstLineChars="50"/>
        <w:jc w:val="left"/>
        <w:rPr>
          <w:rFonts w:eastAsia="仿宋_GB2312"/>
          <w:sz w:val="28"/>
          <w:szCs w:val="28"/>
        </w:rPr>
      </w:pPr>
      <w:r>
        <w:rPr>
          <w:rFonts w:eastAsia="仿宋_GB2312"/>
          <w:sz w:val="28"/>
          <w:szCs w:val="28"/>
        </w:rPr>
        <w:t>项目具体目标</w:t>
      </w:r>
    </w:p>
    <w:p>
      <w:pPr>
        <w:spacing w:line="360" w:lineRule="auto"/>
        <w:ind w:firstLine="560" w:firstLineChars="200"/>
        <w:jc w:val="left"/>
        <w:rPr>
          <w:rFonts w:eastAsia="仿宋_GB2312"/>
          <w:sz w:val="28"/>
          <w:szCs w:val="28"/>
        </w:rPr>
      </w:pPr>
      <w:r>
        <w:rPr>
          <w:rFonts w:hint="eastAsia" w:eastAsia="仿宋_GB2312"/>
          <w:sz w:val="28"/>
          <w:szCs w:val="28"/>
        </w:rPr>
        <w:t>2024年</w:t>
      </w:r>
      <w:r>
        <w:rPr>
          <w:rFonts w:eastAsia="仿宋_GB2312"/>
          <w:sz w:val="28"/>
          <w:szCs w:val="28"/>
        </w:rPr>
        <w:t>“</w:t>
      </w:r>
      <w:r>
        <w:rPr>
          <w:rFonts w:hint="eastAsia" w:eastAsia="仿宋_GB2312"/>
          <w:sz w:val="28"/>
          <w:szCs w:val="28"/>
        </w:rPr>
        <w:t>信访工作经费</w:t>
      </w:r>
      <w:r>
        <w:rPr>
          <w:rFonts w:eastAsia="仿宋_GB2312"/>
          <w:sz w:val="28"/>
          <w:szCs w:val="28"/>
        </w:rPr>
        <w:t>”项目绩效指标主要为：</w:t>
      </w:r>
    </w:p>
    <w:p>
      <w:pPr>
        <w:spacing w:line="360" w:lineRule="auto"/>
        <w:ind w:firstLine="560" w:firstLineChars="200"/>
        <w:jc w:val="left"/>
        <w:rPr>
          <w:rFonts w:eastAsia="仿宋_GB2312"/>
          <w:sz w:val="28"/>
          <w:szCs w:val="28"/>
        </w:rPr>
      </w:pPr>
      <w:r>
        <w:rPr>
          <w:rFonts w:eastAsia="仿宋_GB2312"/>
          <w:sz w:val="28"/>
          <w:szCs w:val="28"/>
        </w:rPr>
        <w:t>数量指标：</w:t>
      </w:r>
      <w:r>
        <w:rPr>
          <w:rFonts w:hint="eastAsia" w:eastAsia="仿宋_GB2312"/>
          <w:sz w:val="28"/>
          <w:szCs w:val="28"/>
        </w:rPr>
        <w:t>聘请心理咨询师1人、安检员3人、保安5人。</w:t>
      </w:r>
    </w:p>
    <w:p>
      <w:pPr>
        <w:spacing w:line="360" w:lineRule="auto"/>
        <w:ind w:firstLine="560" w:firstLineChars="200"/>
        <w:jc w:val="left"/>
        <w:rPr>
          <w:rFonts w:eastAsia="仿宋_GB2312"/>
          <w:sz w:val="28"/>
          <w:szCs w:val="28"/>
        </w:rPr>
      </w:pPr>
      <w:r>
        <w:rPr>
          <w:rFonts w:eastAsia="仿宋_GB2312"/>
          <w:sz w:val="28"/>
          <w:szCs w:val="28"/>
        </w:rPr>
        <w:t>质量指标：</w:t>
      </w:r>
      <w:r>
        <w:rPr>
          <w:rFonts w:hint="eastAsia" w:eastAsia="仿宋_GB2312"/>
          <w:sz w:val="28"/>
          <w:szCs w:val="28"/>
        </w:rPr>
        <w:t>圆满完成年度计划工作，在常委会党组及办公厅的领导下，围绕常委会中心工作，服务大局，落实制度，畅通渠道，做好来访接待工作，更好地为常委会依法履职服务。</w:t>
      </w:r>
    </w:p>
    <w:p>
      <w:pPr>
        <w:spacing w:line="360" w:lineRule="auto"/>
        <w:ind w:firstLine="560" w:firstLineChars="200"/>
        <w:jc w:val="left"/>
        <w:rPr>
          <w:rFonts w:eastAsia="仿宋_GB2312"/>
          <w:sz w:val="28"/>
          <w:szCs w:val="28"/>
        </w:rPr>
      </w:pPr>
      <w:r>
        <w:rPr>
          <w:rFonts w:hint="eastAsia" w:eastAsia="仿宋_GB2312"/>
          <w:sz w:val="28"/>
          <w:szCs w:val="28"/>
        </w:rPr>
        <w:t>经济</w:t>
      </w:r>
      <w:r>
        <w:rPr>
          <w:rFonts w:eastAsia="仿宋_GB2312"/>
          <w:sz w:val="28"/>
          <w:szCs w:val="28"/>
        </w:rPr>
        <w:t>成本指标：</w:t>
      </w:r>
      <w:r>
        <w:rPr>
          <w:rFonts w:hint="eastAsia" w:eastAsia="仿宋_GB2312"/>
          <w:sz w:val="28"/>
          <w:szCs w:val="28"/>
        </w:rPr>
        <w:t>心理咨询师成本总额小于等于6.00</w:t>
      </w:r>
      <w:r>
        <w:rPr>
          <w:rFonts w:eastAsia="仿宋_GB2312"/>
          <w:sz w:val="28"/>
          <w:szCs w:val="28"/>
        </w:rPr>
        <w:t>万元</w:t>
      </w:r>
      <w:r>
        <w:rPr>
          <w:rFonts w:hint="eastAsia" w:eastAsia="仿宋_GB2312"/>
          <w:sz w:val="28"/>
          <w:szCs w:val="28"/>
        </w:rPr>
        <w:t>，保安及安检员成本总额小于等于66.24万元</w:t>
      </w:r>
      <w:r>
        <w:rPr>
          <w:rFonts w:eastAsia="仿宋_GB2312"/>
          <w:sz w:val="28"/>
          <w:szCs w:val="28"/>
        </w:rPr>
        <w:t>。</w:t>
      </w:r>
    </w:p>
    <w:p>
      <w:pPr>
        <w:spacing w:line="360" w:lineRule="auto"/>
        <w:ind w:firstLine="560" w:firstLineChars="200"/>
        <w:jc w:val="left"/>
        <w:rPr>
          <w:rFonts w:eastAsia="仿宋_GB2312"/>
        </w:rPr>
      </w:pPr>
      <w:r>
        <w:rPr>
          <w:rFonts w:hint="eastAsia" w:eastAsia="仿宋_GB2312"/>
          <w:sz w:val="28"/>
          <w:szCs w:val="28"/>
        </w:rPr>
        <w:t>效益指标：受理来访群众合法诉求，引导群众依法维权，积极化解矛盾纠纷，维护社会和谐稳定。</w:t>
      </w:r>
    </w:p>
    <w:p>
      <w:pPr>
        <w:spacing w:line="600" w:lineRule="exact"/>
        <w:ind w:firstLine="562" w:firstLineChars="200"/>
        <w:outlineLvl w:val="0"/>
        <w:rPr>
          <w:rFonts w:eastAsia="仿宋_GB2312"/>
          <w:b/>
          <w:kern w:val="0"/>
          <w:sz w:val="28"/>
          <w:szCs w:val="28"/>
        </w:rPr>
      </w:pPr>
      <w:bookmarkStart w:id="9" w:name="_Toc3291"/>
      <w:r>
        <w:rPr>
          <w:rFonts w:eastAsia="仿宋_GB2312"/>
          <w:b/>
          <w:kern w:val="0"/>
          <w:sz w:val="28"/>
          <w:szCs w:val="28"/>
        </w:rPr>
        <w:t>二、绩效评价工作开展情况</w:t>
      </w:r>
      <w:bookmarkEnd w:id="9"/>
    </w:p>
    <w:p>
      <w:pPr>
        <w:spacing w:line="600" w:lineRule="exact"/>
        <w:ind w:firstLine="560" w:firstLineChars="200"/>
        <w:outlineLvl w:val="1"/>
        <w:rPr>
          <w:rFonts w:eastAsia="仿宋_GB2312"/>
          <w:kern w:val="0"/>
          <w:sz w:val="28"/>
          <w:szCs w:val="28"/>
        </w:rPr>
      </w:pPr>
      <w:bookmarkStart w:id="10" w:name="_Toc11053"/>
      <w:r>
        <w:rPr>
          <w:rFonts w:eastAsia="仿宋_GB2312"/>
          <w:kern w:val="0"/>
          <w:sz w:val="28"/>
          <w:szCs w:val="28"/>
        </w:rPr>
        <w:t>（一）绩效评价目的、对象和范围</w:t>
      </w:r>
      <w:bookmarkEnd w:id="10"/>
    </w:p>
    <w:p>
      <w:pPr>
        <w:spacing w:line="600" w:lineRule="exact"/>
        <w:ind w:firstLine="560" w:firstLineChars="200"/>
        <w:rPr>
          <w:rFonts w:eastAsia="仿宋_GB2312"/>
          <w:kern w:val="0"/>
          <w:sz w:val="28"/>
          <w:szCs w:val="28"/>
        </w:rPr>
      </w:pPr>
      <w:r>
        <w:rPr>
          <w:rFonts w:eastAsia="仿宋_GB2312"/>
          <w:kern w:val="0"/>
          <w:sz w:val="28"/>
          <w:szCs w:val="28"/>
        </w:rPr>
        <w:t>为全面实施预算绩效管理，建立科学、合理的项目支出绩效评价管理体系，提高财政资源配置效率和使用效益，根据《项目支出绩效评价管理办法》（财预〔2020〕2146号）、</w:t>
      </w:r>
      <w:r>
        <w:rPr>
          <w:rFonts w:eastAsia="仿宋_GB2312"/>
          <w:sz w:val="28"/>
          <w:szCs w:val="28"/>
        </w:rPr>
        <w:t>《北京市财政局关于202</w:t>
      </w:r>
      <w:r>
        <w:rPr>
          <w:rFonts w:hint="eastAsia" w:eastAsia="仿宋_GB2312"/>
          <w:sz w:val="28"/>
          <w:szCs w:val="28"/>
        </w:rPr>
        <w:t>5</w:t>
      </w:r>
      <w:r>
        <w:rPr>
          <w:rFonts w:eastAsia="仿宋_GB2312"/>
          <w:sz w:val="28"/>
          <w:szCs w:val="28"/>
        </w:rPr>
        <w:t>年</w:t>
      </w:r>
      <w:r>
        <w:rPr>
          <w:rFonts w:hint="eastAsia" w:eastAsia="仿宋_GB2312"/>
          <w:sz w:val="28"/>
          <w:szCs w:val="28"/>
        </w:rPr>
        <w:t>预算绩效管理工作的通知</w:t>
      </w:r>
      <w:r>
        <w:rPr>
          <w:rFonts w:eastAsia="仿宋_GB2312"/>
          <w:sz w:val="28"/>
          <w:szCs w:val="28"/>
        </w:rPr>
        <w:t>》</w:t>
      </w:r>
      <w:r>
        <w:rPr>
          <w:rFonts w:eastAsia="仿宋_GB2312"/>
          <w:kern w:val="0"/>
          <w:sz w:val="28"/>
          <w:szCs w:val="28"/>
        </w:rPr>
        <w:t>等有关规定，通过对市人大常委会项目决策、项目过程、项目产出、项目绩效四方面进行客观、公正的综合评价，衡量和考核市级预算项目的绩效目标完成情况、产出与效果、预算管理水平等，发现问题并提出改进意见和建议。促进预算资金分配的规范化、资源配置的合理化，从而有效提高财政资金的使用效益。</w:t>
      </w:r>
    </w:p>
    <w:p>
      <w:pPr>
        <w:spacing w:line="600" w:lineRule="exact"/>
        <w:ind w:firstLine="560" w:firstLineChars="200"/>
        <w:outlineLvl w:val="1"/>
        <w:rPr>
          <w:rFonts w:eastAsia="仿宋_GB2312"/>
          <w:kern w:val="0"/>
          <w:sz w:val="28"/>
          <w:szCs w:val="28"/>
        </w:rPr>
      </w:pPr>
      <w:bookmarkStart w:id="11" w:name="_Toc32233"/>
      <w:r>
        <w:rPr>
          <w:rFonts w:eastAsia="仿宋_GB2312"/>
          <w:kern w:val="0"/>
          <w:sz w:val="28"/>
          <w:szCs w:val="28"/>
        </w:rPr>
        <w:t>（二）绩效评价原则、评价指标体系、评价方法、评价标准</w:t>
      </w:r>
      <w:bookmarkEnd w:id="11"/>
    </w:p>
    <w:p>
      <w:pPr>
        <w:spacing w:line="600" w:lineRule="exact"/>
        <w:ind w:firstLine="560" w:firstLineChars="200"/>
        <w:rPr>
          <w:rFonts w:eastAsia="仿宋_GB2312"/>
          <w:kern w:val="0"/>
          <w:sz w:val="28"/>
          <w:szCs w:val="28"/>
        </w:rPr>
      </w:pPr>
      <w:r>
        <w:rPr>
          <w:rFonts w:eastAsia="仿宋_GB2312"/>
          <w:kern w:val="0"/>
          <w:sz w:val="28"/>
          <w:szCs w:val="28"/>
        </w:rPr>
        <w:t>1.绩效评价原则</w:t>
      </w:r>
    </w:p>
    <w:p>
      <w:pPr>
        <w:spacing w:line="600" w:lineRule="exact"/>
        <w:ind w:firstLine="560" w:firstLineChars="200"/>
        <w:rPr>
          <w:rFonts w:eastAsia="仿宋_GB2312"/>
          <w:kern w:val="0"/>
          <w:sz w:val="28"/>
          <w:szCs w:val="28"/>
        </w:rPr>
      </w:pPr>
      <w:r>
        <w:rPr>
          <w:rFonts w:eastAsia="仿宋_GB2312"/>
          <w:kern w:val="0"/>
          <w:sz w:val="28"/>
          <w:szCs w:val="28"/>
        </w:rPr>
        <w:t>本次评价工作遵循科学规范原则，严格执行规定的程序，按照科学可行的要求，采用定量与定性分析相结合的方法开展绩效评价工作；公开公正原则，绩效评价应当符合真实、客观、公正的要求，依法公开并接受监督；绩效相关原则，针对具体支出及其产出绩效进行，评价结果清晰反映支出和产出绩效之间的紧密对应关系。</w:t>
      </w:r>
    </w:p>
    <w:p>
      <w:pPr>
        <w:spacing w:line="600" w:lineRule="exact"/>
        <w:ind w:firstLine="560" w:firstLineChars="200"/>
        <w:rPr>
          <w:rFonts w:eastAsia="仿宋_GB2312"/>
          <w:kern w:val="0"/>
          <w:sz w:val="28"/>
          <w:szCs w:val="28"/>
        </w:rPr>
      </w:pPr>
      <w:r>
        <w:rPr>
          <w:rFonts w:eastAsia="仿宋_GB2312"/>
          <w:kern w:val="0"/>
          <w:sz w:val="28"/>
          <w:szCs w:val="28"/>
        </w:rPr>
        <w:t>2.绩效评价指标体系及评价标准</w:t>
      </w:r>
    </w:p>
    <w:p>
      <w:pPr>
        <w:spacing w:line="600" w:lineRule="exact"/>
        <w:ind w:firstLine="560" w:firstLineChars="200"/>
        <w:rPr>
          <w:rFonts w:eastAsia="仿宋_GB2312"/>
          <w:kern w:val="0"/>
          <w:sz w:val="28"/>
          <w:szCs w:val="28"/>
        </w:rPr>
      </w:pPr>
      <w:r>
        <w:rPr>
          <w:rFonts w:eastAsia="仿宋_GB2312"/>
          <w:kern w:val="0"/>
          <w:sz w:val="28"/>
          <w:szCs w:val="28"/>
        </w:rPr>
        <w:t>根据《北京市项目支出绩效评价管理办法》（京财绩效〔2020〕2146号）和</w:t>
      </w:r>
      <w:r>
        <w:rPr>
          <w:rFonts w:eastAsia="仿宋_GB2312"/>
          <w:sz w:val="28"/>
          <w:szCs w:val="28"/>
        </w:rPr>
        <w:t>《北京市财政局关于202</w:t>
      </w:r>
      <w:r>
        <w:rPr>
          <w:rFonts w:hint="eastAsia" w:eastAsia="仿宋_GB2312"/>
          <w:sz w:val="28"/>
          <w:szCs w:val="28"/>
        </w:rPr>
        <w:t>5</w:t>
      </w:r>
      <w:r>
        <w:rPr>
          <w:rFonts w:eastAsia="仿宋_GB2312"/>
          <w:sz w:val="28"/>
          <w:szCs w:val="28"/>
        </w:rPr>
        <w:t>年</w:t>
      </w:r>
      <w:r>
        <w:rPr>
          <w:rFonts w:hint="eastAsia" w:eastAsia="仿宋_GB2312"/>
          <w:sz w:val="28"/>
          <w:szCs w:val="28"/>
        </w:rPr>
        <w:t>预算绩效管理工作的通知</w:t>
      </w:r>
      <w:r>
        <w:rPr>
          <w:rFonts w:eastAsia="仿宋_GB2312"/>
          <w:sz w:val="28"/>
          <w:szCs w:val="28"/>
        </w:rPr>
        <w:t>》</w:t>
      </w:r>
      <w:r>
        <w:rPr>
          <w:rFonts w:eastAsia="仿宋_GB2312"/>
          <w:kern w:val="0"/>
          <w:sz w:val="28"/>
          <w:szCs w:val="28"/>
        </w:rPr>
        <w:t>的相关规定，绩效评价工作组结合市人大常委会项目特点和资金使用的具体情况，以资金使用结果为导向结合专家的指导意见，设定了本次评价指标内容，重点对项目实施单位的项目决策、项目过程、项目产出和项目绩效进行综合评价。项目绩效评价指标体系的一二级指标参考北京市财政局指标体系范本进行设定，三级指标和评价标准根据项目实际执行内容分析后设定，指标体系及评价标准详见附表。</w:t>
      </w:r>
    </w:p>
    <w:p>
      <w:pPr>
        <w:spacing w:line="600" w:lineRule="exact"/>
        <w:ind w:firstLine="560" w:firstLineChars="200"/>
        <w:rPr>
          <w:rFonts w:eastAsia="仿宋_GB2312"/>
          <w:kern w:val="0"/>
          <w:sz w:val="28"/>
          <w:szCs w:val="28"/>
        </w:rPr>
      </w:pPr>
      <w:r>
        <w:rPr>
          <w:rFonts w:eastAsia="仿宋_GB2312"/>
          <w:kern w:val="0"/>
          <w:sz w:val="28"/>
          <w:szCs w:val="28"/>
        </w:rPr>
        <w:t>3.绩效评价方法</w:t>
      </w:r>
    </w:p>
    <w:p>
      <w:pPr>
        <w:spacing w:line="600" w:lineRule="exact"/>
        <w:ind w:firstLine="560" w:firstLineChars="200"/>
        <w:rPr>
          <w:rFonts w:eastAsia="仿宋_GB2312"/>
          <w:kern w:val="0"/>
          <w:sz w:val="28"/>
          <w:szCs w:val="28"/>
        </w:rPr>
      </w:pPr>
      <w:r>
        <w:rPr>
          <w:rFonts w:eastAsia="仿宋_GB2312"/>
          <w:kern w:val="0"/>
          <w:sz w:val="28"/>
          <w:szCs w:val="28"/>
        </w:rPr>
        <w:t>为了对市人大常委会</w:t>
      </w:r>
      <w:r>
        <w:rPr>
          <w:rFonts w:hint="eastAsia" w:eastAsia="仿宋_GB2312"/>
          <w:kern w:val="0"/>
          <w:sz w:val="28"/>
          <w:szCs w:val="28"/>
        </w:rPr>
        <w:t>信访工作经费</w:t>
      </w:r>
      <w:r>
        <w:rPr>
          <w:rFonts w:eastAsia="仿宋_GB2312"/>
          <w:kern w:val="0"/>
          <w:sz w:val="28"/>
          <w:szCs w:val="28"/>
        </w:rPr>
        <w:t>项目绩效进行客观、公正的评价，本次主要采用现场评价方式，运用比较法等多种方法，对项目进行综合评价。通过查阅资料等方式，对项目进行全面细致的了解。通过对项目的经济性、效率性、效益性的比较和分析，考核项目的产出效益、产出效率和产出效果。</w:t>
      </w:r>
    </w:p>
    <w:p>
      <w:pPr>
        <w:spacing w:line="600" w:lineRule="exact"/>
        <w:ind w:firstLine="560" w:firstLineChars="200"/>
        <w:outlineLvl w:val="1"/>
        <w:rPr>
          <w:rFonts w:eastAsia="仿宋_GB2312"/>
          <w:kern w:val="0"/>
          <w:sz w:val="28"/>
          <w:szCs w:val="28"/>
        </w:rPr>
      </w:pPr>
      <w:bookmarkStart w:id="12" w:name="_Toc4176"/>
      <w:r>
        <w:rPr>
          <w:rFonts w:eastAsia="仿宋_GB2312"/>
          <w:kern w:val="0"/>
          <w:sz w:val="28"/>
          <w:szCs w:val="28"/>
        </w:rPr>
        <w:t>（三）绩效评价工作过程</w:t>
      </w:r>
      <w:bookmarkEnd w:id="12"/>
    </w:p>
    <w:p>
      <w:pPr>
        <w:spacing w:line="600" w:lineRule="exact"/>
        <w:ind w:firstLine="560" w:firstLineChars="200"/>
        <w:rPr>
          <w:rFonts w:eastAsia="仿宋_GB2312"/>
          <w:kern w:val="0"/>
          <w:sz w:val="28"/>
          <w:szCs w:val="28"/>
        </w:rPr>
      </w:pPr>
      <w:r>
        <w:rPr>
          <w:rFonts w:eastAsia="仿宋_GB2312"/>
          <w:kern w:val="0"/>
          <w:sz w:val="28"/>
          <w:szCs w:val="28"/>
        </w:rPr>
        <w:t>绩效评价工作程序主要分为准备评价阶段、实施评价阶段、评价报告撰写三个阶段。</w:t>
      </w:r>
    </w:p>
    <w:p>
      <w:pPr>
        <w:spacing w:line="600" w:lineRule="exact"/>
        <w:ind w:firstLine="560" w:firstLineChars="200"/>
        <w:rPr>
          <w:rFonts w:eastAsia="仿宋_GB2312"/>
          <w:kern w:val="0"/>
          <w:sz w:val="28"/>
          <w:szCs w:val="28"/>
        </w:rPr>
      </w:pPr>
      <w:r>
        <w:rPr>
          <w:rFonts w:eastAsia="仿宋_GB2312"/>
          <w:kern w:val="0"/>
          <w:sz w:val="28"/>
          <w:szCs w:val="28"/>
        </w:rPr>
        <w:t>1.准备评价阶段</w:t>
      </w:r>
    </w:p>
    <w:p>
      <w:pPr>
        <w:spacing w:line="600" w:lineRule="exact"/>
        <w:ind w:firstLine="560" w:firstLineChars="200"/>
        <w:rPr>
          <w:rFonts w:eastAsia="仿宋_GB2312"/>
          <w:kern w:val="0"/>
          <w:sz w:val="28"/>
          <w:szCs w:val="28"/>
        </w:rPr>
      </w:pPr>
      <w:r>
        <w:rPr>
          <w:rFonts w:eastAsia="仿宋_GB2312"/>
          <w:kern w:val="0"/>
          <w:sz w:val="28"/>
          <w:szCs w:val="28"/>
        </w:rPr>
        <w:t>组建评价工作组，初步了解预算项目整体情况。</w:t>
      </w:r>
    </w:p>
    <w:p>
      <w:pPr>
        <w:spacing w:line="600" w:lineRule="exact"/>
        <w:ind w:firstLine="560" w:firstLineChars="200"/>
        <w:rPr>
          <w:rFonts w:eastAsia="仿宋_GB2312"/>
          <w:kern w:val="0"/>
          <w:sz w:val="28"/>
          <w:szCs w:val="28"/>
        </w:rPr>
      </w:pPr>
      <w:r>
        <w:rPr>
          <w:rFonts w:eastAsia="仿宋_GB2312"/>
          <w:kern w:val="0"/>
          <w:sz w:val="28"/>
          <w:szCs w:val="28"/>
        </w:rPr>
        <w:t>一是组建绩效评价工作组。市人大常委会委托会计师事务所，于202</w:t>
      </w:r>
      <w:r>
        <w:rPr>
          <w:rFonts w:hint="eastAsia" w:eastAsia="仿宋_GB2312"/>
          <w:kern w:val="0"/>
          <w:sz w:val="28"/>
          <w:szCs w:val="28"/>
        </w:rPr>
        <w:t>5</w:t>
      </w:r>
      <w:r>
        <w:rPr>
          <w:rFonts w:eastAsia="仿宋_GB2312"/>
          <w:kern w:val="0"/>
          <w:sz w:val="28"/>
          <w:szCs w:val="28"/>
        </w:rPr>
        <w:t>年4月成立了项目绩效评价工作组，工作组成员4人，设组长1人，副组长1人，在正式评价前对项目绩效评价工作人员进行了业务培训。</w:t>
      </w:r>
    </w:p>
    <w:p>
      <w:pPr>
        <w:spacing w:line="600" w:lineRule="exact"/>
        <w:ind w:firstLine="560" w:firstLineChars="200"/>
        <w:rPr>
          <w:rFonts w:eastAsia="仿宋_GB2312"/>
          <w:kern w:val="0"/>
          <w:sz w:val="28"/>
          <w:szCs w:val="28"/>
        </w:rPr>
      </w:pPr>
      <w:r>
        <w:rPr>
          <w:rFonts w:eastAsia="仿宋_GB2312"/>
          <w:kern w:val="0"/>
          <w:sz w:val="28"/>
          <w:szCs w:val="28"/>
        </w:rPr>
        <w:t>二是初步了解项目预算执行情况，组织项目单位进行现场沟通。评价工作组与市人大常委会</w:t>
      </w:r>
      <w:r>
        <w:rPr>
          <w:rFonts w:hint="eastAsia" w:eastAsia="仿宋_GB2312"/>
          <w:kern w:val="0"/>
          <w:sz w:val="28"/>
          <w:szCs w:val="28"/>
        </w:rPr>
        <w:t>信访办公室</w:t>
      </w:r>
      <w:r>
        <w:rPr>
          <w:rFonts w:eastAsia="仿宋_GB2312"/>
          <w:kern w:val="0"/>
          <w:sz w:val="28"/>
          <w:szCs w:val="28"/>
        </w:rPr>
        <w:t>进行初步沟通，了解项目申报及执行情况、项目效益实现情况，收集业务资料；联系</w:t>
      </w:r>
      <w:r>
        <w:rPr>
          <w:rFonts w:hint="eastAsia" w:eastAsia="仿宋_GB2312"/>
          <w:kern w:val="0"/>
          <w:sz w:val="28"/>
          <w:szCs w:val="28"/>
        </w:rPr>
        <w:t>信访办公室接访处</w:t>
      </w:r>
      <w:r>
        <w:rPr>
          <w:rFonts w:eastAsia="仿宋_GB2312"/>
          <w:kern w:val="0"/>
          <w:sz w:val="28"/>
          <w:szCs w:val="28"/>
        </w:rPr>
        <w:t>工作人员，针对专家评价重点、评价工作的时间进度、资料如何准备进行讲解，协助做好相关工作。</w:t>
      </w:r>
    </w:p>
    <w:p>
      <w:pPr>
        <w:spacing w:line="600" w:lineRule="exact"/>
        <w:ind w:firstLine="560" w:firstLineChars="200"/>
        <w:rPr>
          <w:rFonts w:eastAsia="仿宋_GB2312"/>
          <w:kern w:val="0"/>
          <w:sz w:val="28"/>
          <w:szCs w:val="28"/>
        </w:rPr>
      </w:pPr>
      <w:r>
        <w:rPr>
          <w:rFonts w:eastAsia="仿宋_GB2312"/>
          <w:kern w:val="0"/>
          <w:sz w:val="28"/>
          <w:szCs w:val="28"/>
        </w:rPr>
        <w:t>2.现场核查情况</w:t>
      </w:r>
    </w:p>
    <w:p>
      <w:pPr>
        <w:spacing w:line="600" w:lineRule="exact"/>
        <w:ind w:firstLine="560" w:firstLineChars="200"/>
        <w:rPr>
          <w:rFonts w:eastAsia="仿宋_GB2312"/>
          <w:kern w:val="0"/>
          <w:sz w:val="28"/>
          <w:szCs w:val="28"/>
        </w:rPr>
      </w:pPr>
      <w:r>
        <w:rPr>
          <w:rFonts w:eastAsia="仿宋_GB2312"/>
          <w:kern w:val="0"/>
          <w:sz w:val="28"/>
          <w:szCs w:val="28"/>
        </w:rPr>
        <w:t>（1）收集整理资料，进行初步审核。了解绩效目标设立及完成情况，评价工作组详细了解绩效目标的实施过程和取得的成果，并对相关数据和成果与绩效目标进行核对。评价工作组对提交的项目绩效报告及基础资料进行了初步审核。</w:t>
      </w:r>
    </w:p>
    <w:p>
      <w:pPr>
        <w:spacing w:line="600" w:lineRule="exact"/>
        <w:ind w:firstLine="560" w:firstLineChars="200"/>
        <w:rPr>
          <w:rFonts w:eastAsia="仿宋_GB2312"/>
          <w:kern w:val="0"/>
          <w:sz w:val="28"/>
          <w:szCs w:val="28"/>
        </w:rPr>
      </w:pPr>
      <w:r>
        <w:rPr>
          <w:rFonts w:eastAsia="仿宋_GB2312"/>
          <w:kern w:val="0"/>
          <w:sz w:val="28"/>
          <w:szCs w:val="28"/>
        </w:rPr>
        <w:t>（2）资料分析，形成工作底稿。在取得资料的基础上，结合初期收集资料情况，对资料进一步核实、整理，对发现的项目问题进行总结。</w:t>
      </w:r>
    </w:p>
    <w:p>
      <w:pPr>
        <w:spacing w:line="600" w:lineRule="exact"/>
        <w:ind w:firstLine="560" w:firstLineChars="200"/>
        <w:rPr>
          <w:rFonts w:eastAsia="仿宋_GB2312"/>
          <w:kern w:val="0"/>
          <w:sz w:val="28"/>
          <w:szCs w:val="28"/>
        </w:rPr>
      </w:pPr>
      <w:r>
        <w:rPr>
          <w:rFonts w:eastAsia="仿宋_GB2312"/>
          <w:kern w:val="0"/>
          <w:sz w:val="28"/>
          <w:szCs w:val="28"/>
        </w:rPr>
        <w:t>3.资料信息汇总</w:t>
      </w:r>
    </w:p>
    <w:p>
      <w:pPr>
        <w:spacing w:line="600" w:lineRule="exact"/>
        <w:ind w:firstLine="560" w:firstLineChars="200"/>
        <w:rPr>
          <w:rFonts w:eastAsia="仿宋_GB2312"/>
          <w:kern w:val="0"/>
          <w:sz w:val="28"/>
          <w:szCs w:val="28"/>
        </w:rPr>
      </w:pPr>
      <w:r>
        <w:rPr>
          <w:rFonts w:eastAsia="仿宋_GB2312"/>
          <w:kern w:val="0"/>
          <w:sz w:val="28"/>
          <w:szCs w:val="28"/>
        </w:rPr>
        <w:t>评价工作组在前期资料整理基础上，按照评价体系内容和评价重点，将项目资料进行分类整理，扫描纸质资料转化为电子版档案，形成专家资料手册，供专家审阅。</w:t>
      </w:r>
    </w:p>
    <w:p>
      <w:pPr>
        <w:spacing w:line="600" w:lineRule="exact"/>
        <w:ind w:firstLine="560" w:firstLineChars="200"/>
        <w:rPr>
          <w:rFonts w:eastAsia="仿宋_GB2312"/>
          <w:kern w:val="0"/>
          <w:sz w:val="28"/>
          <w:szCs w:val="28"/>
        </w:rPr>
      </w:pPr>
      <w:r>
        <w:rPr>
          <w:rFonts w:eastAsia="仿宋_GB2312"/>
          <w:kern w:val="0"/>
          <w:sz w:val="28"/>
          <w:szCs w:val="28"/>
        </w:rPr>
        <w:t>4.评价分析</w:t>
      </w:r>
    </w:p>
    <w:p>
      <w:pPr>
        <w:spacing w:line="600" w:lineRule="exact"/>
        <w:ind w:firstLine="560" w:firstLineChars="200"/>
        <w:rPr>
          <w:rFonts w:eastAsia="仿宋_GB2312"/>
          <w:kern w:val="0"/>
          <w:sz w:val="28"/>
          <w:szCs w:val="28"/>
        </w:rPr>
      </w:pPr>
      <w:r>
        <w:rPr>
          <w:rFonts w:eastAsia="仿宋_GB2312"/>
          <w:kern w:val="0"/>
          <w:sz w:val="28"/>
          <w:szCs w:val="28"/>
        </w:rPr>
        <w:t>评价工作组遴选5名专家，其中：管理专家</w:t>
      </w:r>
      <w:r>
        <w:rPr>
          <w:rFonts w:hint="eastAsia" w:eastAsia="仿宋_GB2312"/>
          <w:kern w:val="0"/>
          <w:sz w:val="28"/>
          <w:szCs w:val="28"/>
        </w:rPr>
        <w:t>1</w:t>
      </w:r>
      <w:r>
        <w:rPr>
          <w:rFonts w:eastAsia="仿宋_GB2312"/>
          <w:kern w:val="0"/>
          <w:sz w:val="28"/>
          <w:szCs w:val="28"/>
        </w:rPr>
        <w:t>名，业务专家</w:t>
      </w:r>
      <w:r>
        <w:rPr>
          <w:rFonts w:hint="eastAsia" w:eastAsia="仿宋_GB2312"/>
          <w:kern w:val="0"/>
          <w:sz w:val="28"/>
          <w:szCs w:val="28"/>
        </w:rPr>
        <w:t>2</w:t>
      </w:r>
      <w:r>
        <w:rPr>
          <w:rFonts w:eastAsia="仿宋_GB2312"/>
          <w:kern w:val="0"/>
          <w:sz w:val="28"/>
          <w:szCs w:val="28"/>
        </w:rPr>
        <w:t>名，财务专家</w:t>
      </w:r>
      <w:r>
        <w:rPr>
          <w:rFonts w:hint="eastAsia" w:eastAsia="仿宋_GB2312"/>
          <w:kern w:val="0"/>
          <w:sz w:val="28"/>
          <w:szCs w:val="28"/>
        </w:rPr>
        <w:t>2</w:t>
      </w:r>
      <w:r>
        <w:rPr>
          <w:rFonts w:eastAsia="仿宋_GB2312"/>
          <w:kern w:val="0"/>
          <w:sz w:val="28"/>
          <w:szCs w:val="28"/>
        </w:rPr>
        <w:t>名，成立评价专家组，于202</w:t>
      </w:r>
      <w:r>
        <w:rPr>
          <w:rFonts w:hint="eastAsia" w:eastAsia="仿宋_GB2312"/>
          <w:kern w:val="0"/>
          <w:sz w:val="28"/>
          <w:szCs w:val="28"/>
        </w:rPr>
        <w:t>5</w:t>
      </w:r>
      <w:r>
        <w:rPr>
          <w:rFonts w:eastAsia="仿宋_GB2312"/>
          <w:kern w:val="0"/>
          <w:sz w:val="28"/>
          <w:szCs w:val="28"/>
        </w:rPr>
        <w:t>年5月</w:t>
      </w:r>
      <w:r>
        <w:rPr>
          <w:rFonts w:hint="eastAsia" w:eastAsia="仿宋_GB2312"/>
          <w:kern w:val="0"/>
          <w:sz w:val="28"/>
          <w:szCs w:val="28"/>
        </w:rPr>
        <w:t>27</w:t>
      </w:r>
      <w:r>
        <w:rPr>
          <w:rFonts w:eastAsia="仿宋_GB2312"/>
          <w:kern w:val="0"/>
          <w:sz w:val="28"/>
          <w:szCs w:val="28"/>
        </w:rPr>
        <w:t>日召开了专家评价会。</w:t>
      </w:r>
    </w:p>
    <w:p>
      <w:pPr>
        <w:spacing w:line="600" w:lineRule="exact"/>
        <w:ind w:firstLine="560" w:firstLineChars="200"/>
        <w:rPr>
          <w:rFonts w:eastAsia="仿宋_GB2312"/>
          <w:kern w:val="0"/>
          <w:sz w:val="28"/>
          <w:szCs w:val="28"/>
        </w:rPr>
      </w:pPr>
      <w:r>
        <w:rPr>
          <w:rFonts w:eastAsia="仿宋_GB2312"/>
          <w:kern w:val="0"/>
          <w:sz w:val="28"/>
          <w:szCs w:val="28"/>
        </w:rPr>
        <w:t>专家评价会由1名</w:t>
      </w:r>
      <w:r>
        <w:rPr>
          <w:rFonts w:hint="eastAsia" w:eastAsia="仿宋_GB2312"/>
          <w:kern w:val="0"/>
          <w:sz w:val="28"/>
          <w:szCs w:val="28"/>
        </w:rPr>
        <w:t>财务</w:t>
      </w:r>
      <w:r>
        <w:rPr>
          <w:rFonts w:eastAsia="仿宋_GB2312"/>
          <w:kern w:val="0"/>
          <w:sz w:val="28"/>
          <w:szCs w:val="28"/>
        </w:rPr>
        <w:t>专家担任评价专家组组长。评价会上，专家组认真听取了项目情况汇报，并结合专家手册对相关问题进行质询，对相关数据进行核实。同时，针对关注的问题，专家与市人大常委会</w:t>
      </w:r>
      <w:r>
        <w:rPr>
          <w:rFonts w:hint="eastAsia" w:eastAsia="仿宋_GB2312"/>
          <w:kern w:val="0"/>
          <w:sz w:val="28"/>
          <w:szCs w:val="28"/>
        </w:rPr>
        <w:t>信访办公室</w:t>
      </w:r>
      <w:r>
        <w:rPr>
          <w:rFonts w:eastAsia="仿宋_GB2312"/>
          <w:kern w:val="0"/>
          <w:sz w:val="28"/>
          <w:szCs w:val="28"/>
        </w:rPr>
        <w:t>进行了充分的讨论和沟通，并根据设定的指标体系对市人大常委会</w:t>
      </w:r>
      <w:r>
        <w:rPr>
          <w:rFonts w:hint="eastAsia" w:eastAsia="仿宋_GB2312"/>
          <w:kern w:val="0"/>
          <w:sz w:val="28"/>
          <w:szCs w:val="28"/>
        </w:rPr>
        <w:t>2024年</w:t>
      </w:r>
      <w:r>
        <w:rPr>
          <w:rFonts w:eastAsia="仿宋_GB2312"/>
          <w:kern w:val="0"/>
          <w:sz w:val="28"/>
          <w:szCs w:val="28"/>
        </w:rPr>
        <w:t>度“</w:t>
      </w:r>
      <w:r>
        <w:rPr>
          <w:rFonts w:hint="eastAsia" w:eastAsia="仿宋_GB2312"/>
          <w:kern w:val="0"/>
          <w:sz w:val="28"/>
          <w:szCs w:val="28"/>
        </w:rPr>
        <w:t>信访工作经费</w:t>
      </w:r>
      <w:r>
        <w:rPr>
          <w:rFonts w:eastAsia="仿宋_GB2312"/>
          <w:kern w:val="0"/>
          <w:sz w:val="28"/>
          <w:szCs w:val="28"/>
        </w:rPr>
        <w:t>”项目情况进行客观、公正的评分，并出具了《专家意见汇总书》和《专家评价书》。</w:t>
      </w:r>
    </w:p>
    <w:p>
      <w:pPr>
        <w:spacing w:line="600" w:lineRule="exact"/>
        <w:ind w:firstLine="560" w:firstLineChars="200"/>
        <w:rPr>
          <w:rFonts w:eastAsia="仿宋_GB2312"/>
          <w:kern w:val="0"/>
          <w:sz w:val="28"/>
          <w:szCs w:val="28"/>
        </w:rPr>
      </w:pPr>
      <w:r>
        <w:rPr>
          <w:rFonts w:eastAsia="仿宋_GB2312"/>
          <w:kern w:val="0"/>
          <w:sz w:val="28"/>
          <w:szCs w:val="28"/>
        </w:rPr>
        <w:t>5.沟通反馈</w:t>
      </w:r>
    </w:p>
    <w:p>
      <w:pPr>
        <w:spacing w:line="600" w:lineRule="exact"/>
        <w:ind w:firstLine="560" w:firstLineChars="200"/>
        <w:rPr>
          <w:rFonts w:eastAsia="仿宋_GB2312"/>
          <w:kern w:val="0"/>
          <w:sz w:val="28"/>
          <w:szCs w:val="28"/>
        </w:rPr>
      </w:pPr>
      <w:r>
        <w:rPr>
          <w:rFonts w:eastAsia="仿宋_GB2312"/>
          <w:kern w:val="0"/>
          <w:sz w:val="28"/>
          <w:szCs w:val="28"/>
        </w:rPr>
        <w:t>评价工作组根据专家意见，完成绩效评价报告初稿的撰写工作。在与市人大常委会</w:t>
      </w:r>
      <w:r>
        <w:rPr>
          <w:rFonts w:hint="eastAsia" w:eastAsia="仿宋_GB2312"/>
          <w:kern w:val="0"/>
          <w:sz w:val="28"/>
          <w:szCs w:val="28"/>
        </w:rPr>
        <w:t>信访办公室</w:t>
      </w:r>
      <w:r>
        <w:rPr>
          <w:rFonts w:eastAsia="仿宋_GB2312"/>
          <w:kern w:val="0"/>
          <w:sz w:val="28"/>
          <w:szCs w:val="28"/>
        </w:rPr>
        <w:t>沟通意见，并充分研究论证的基础上，修改和完善绩效评价报告，形成评价报告终稿。</w:t>
      </w:r>
    </w:p>
    <w:p>
      <w:pPr>
        <w:spacing w:line="600" w:lineRule="exact"/>
        <w:ind w:firstLine="560" w:firstLineChars="200"/>
        <w:rPr>
          <w:rFonts w:eastAsia="仿宋_GB2312"/>
          <w:kern w:val="0"/>
          <w:sz w:val="28"/>
          <w:szCs w:val="28"/>
        </w:rPr>
      </w:pPr>
      <w:r>
        <w:rPr>
          <w:rFonts w:eastAsia="仿宋_GB2312"/>
          <w:kern w:val="0"/>
          <w:sz w:val="28"/>
          <w:szCs w:val="28"/>
        </w:rPr>
        <w:t>6.出具报告</w:t>
      </w:r>
    </w:p>
    <w:p>
      <w:pPr>
        <w:spacing w:line="600" w:lineRule="exact"/>
        <w:ind w:firstLine="560" w:firstLineChars="200"/>
        <w:rPr>
          <w:rFonts w:eastAsia="仿宋_GB2312"/>
          <w:kern w:val="0"/>
          <w:sz w:val="28"/>
          <w:szCs w:val="28"/>
        </w:rPr>
      </w:pPr>
      <w:r>
        <w:rPr>
          <w:rFonts w:eastAsia="仿宋_GB2312"/>
          <w:kern w:val="0"/>
          <w:sz w:val="28"/>
          <w:szCs w:val="28"/>
        </w:rPr>
        <w:t>评价工作组出具绩效评价报告，并将报告及项目资料报送市人大常委会进行归档。</w:t>
      </w:r>
    </w:p>
    <w:p>
      <w:pPr>
        <w:numPr>
          <w:ilvl w:val="0"/>
          <w:numId w:val="3"/>
        </w:numPr>
        <w:spacing w:line="600" w:lineRule="exact"/>
        <w:ind w:firstLine="562" w:firstLineChars="200"/>
        <w:outlineLvl w:val="0"/>
        <w:rPr>
          <w:rFonts w:eastAsia="仿宋_GB2312"/>
          <w:b/>
          <w:kern w:val="0"/>
          <w:sz w:val="28"/>
          <w:szCs w:val="28"/>
        </w:rPr>
      </w:pPr>
      <w:bookmarkStart w:id="13" w:name="_Toc15927"/>
      <w:r>
        <w:rPr>
          <w:rFonts w:eastAsia="仿宋_GB2312"/>
          <w:b/>
          <w:kern w:val="0"/>
          <w:sz w:val="28"/>
          <w:szCs w:val="28"/>
        </w:rPr>
        <w:t>综合评价情况及评价结论（附相关评分表）</w:t>
      </w:r>
      <w:bookmarkEnd w:id="13"/>
    </w:p>
    <w:p>
      <w:pPr>
        <w:spacing w:line="600" w:lineRule="exact"/>
        <w:ind w:firstLine="560" w:firstLineChars="200"/>
        <w:rPr>
          <w:rFonts w:eastAsia="仿宋_GB2312"/>
          <w:kern w:val="0"/>
          <w:sz w:val="28"/>
          <w:szCs w:val="28"/>
        </w:rPr>
      </w:pPr>
      <w:r>
        <w:rPr>
          <w:rFonts w:eastAsia="仿宋_GB2312"/>
          <w:kern w:val="0"/>
          <w:sz w:val="28"/>
          <w:szCs w:val="28"/>
        </w:rPr>
        <w:t>市人大常委会</w:t>
      </w:r>
      <w:r>
        <w:rPr>
          <w:rFonts w:hint="eastAsia" w:eastAsia="仿宋_GB2312"/>
          <w:kern w:val="0"/>
          <w:sz w:val="28"/>
          <w:szCs w:val="28"/>
        </w:rPr>
        <w:t>2024年</w:t>
      </w:r>
      <w:r>
        <w:rPr>
          <w:rFonts w:eastAsia="仿宋_GB2312"/>
          <w:kern w:val="0"/>
          <w:sz w:val="28"/>
          <w:szCs w:val="28"/>
        </w:rPr>
        <w:t>度</w:t>
      </w:r>
      <w:r>
        <w:rPr>
          <w:rFonts w:hint="eastAsia" w:eastAsia="仿宋_GB2312"/>
          <w:kern w:val="0"/>
          <w:sz w:val="28"/>
          <w:szCs w:val="28"/>
        </w:rPr>
        <w:t>信访工作经费</w:t>
      </w:r>
      <w:r>
        <w:rPr>
          <w:rFonts w:eastAsia="仿宋_GB2312"/>
          <w:kern w:val="0"/>
          <w:sz w:val="28"/>
          <w:szCs w:val="28"/>
        </w:rPr>
        <w:t>项目绩效评价综合得分</w:t>
      </w:r>
      <w:r>
        <w:rPr>
          <w:rFonts w:hint="eastAsia" w:eastAsia="仿宋_GB2312"/>
          <w:kern w:val="0"/>
          <w:sz w:val="28"/>
          <w:szCs w:val="28"/>
        </w:rPr>
        <w:t>91.10</w:t>
      </w:r>
      <w:r>
        <w:rPr>
          <w:rFonts w:eastAsia="仿宋_GB2312"/>
          <w:kern w:val="0"/>
          <w:sz w:val="28"/>
          <w:szCs w:val="28"/>
        </w:rPr>
        <w:t>分，其中，项目决策</w:t>
      </w:r>
      <w:r>
        <w:rPr>
          <w:rFonts w:hint="eastAsia" w:eastAsia="仿宋_GB2312"/>
          <w:kern w:val="0"/>
          <w:sz w:val="28"/>
          <w:szCs w:val="28"/>
        </w:rPr>
        <w:t>8.80</w:t>
      </w:r>
      <w:r>
        <w:rPr>
          <w:rFonts w:eastAsia="仿宋_GB2312"/>
          <w:kern w:val="0"/>
          <w:sz w:val="28"/>
          <w:szCs w:val="28"/>
        </w:rPr>
        <w:t>分，项目过程</w:t>
      </w:r>
      <w:r>
        <w:rPr>
          <w:rFonts w:hint="eastAsia" w:eastAsia="仿宋_GB2312"/>
          <w:kern w:val="0"/>
          <w:sz w:val="28"/>
          <w:szCs w:val="28"/>
        </w:rPr>
        <w:t>19.30</w:t>
      </w:r>
      <w:r>
        <w:rPr>
          <w:rFonts w:eastAsia="仿宋_GB2312"/>
          <w:kern w:val="0"/>
          <w:sz w:val="28"/>
          <w:szCs w:val="28"/>
        </w:rPr>
        <w:t>分，项目产出</w:t>
      </w:r>
      <w:r>
        <w:rPr>
          <w:rFonts w:hint="eastAsia" w:eastAsia="仿宋_GB2312"/>
          <w:kern w:val="0"/>
          <w:sz w:val="28"/>
          <w:szCs w:val="28"/>
        </w:rPr>
        <w:t>37.60</w:t>
      </w:r>
      <w:r>
        <w:rPr>
          <w:rFonts w:eastAsia="仿宋_GB2312"/>
          <w:kern w:val="0"/>
          <w:sz w:val="28"/>
          <w:szCs w:val="28"/>
        </w:rPr>
        <w:t>分，项目效益</w:t>
      </w:r>
      <w:r>
        <w:rPr>
          <w:rFonts w:hint="eastAsia" w:eastAsia="仿宋_GB2312"/>
          <w:kern w:val="0"/>
          <w:sz w:val="28"/>
          <w:szCs w:val="28"/>
        </w:rPr>
        <w:t>25.40</w:t>
      </w:r>
      <w:r>
        <w:rPr>
          <w:rFonts w:eastAsia="仿宋_GB2312"/>
          <w:kern w:val="0"/>
          <w:sz w:val="28"/>
          <w:szCs w:val="28"/>
        </w:rPr>
        <w:t>分。具体情况详见</w:t>
      </w:r>
      <w:r>
        <w:rPr>
          <w:rFonts w:hint="eastAsia" w:eastAsia="仿宋_GB2312"/>
          <w:kern w:val="0"/>
          <w:sz w:val="28"/>
          <w:szCs w:val="28"/>
        </w:rPr>
        <w:t>附件：指标体系及打分情况表</w:t>
      </w:r>
      <w:r>
        <w:rPr>
          <w:rFonts w:eastAsia="仿宋_GB2312"/>
          <w:kern w:val="0"/>
          <w:sz w:val="28"/>
          <w:szCs w:val="28"/>
        </w:rPr>
        <w:t>。</w:t>
      </w:r>
    </w:p>
    <w:p>
      <w:pPr>
        <w:numPr>
          <w:ilvl w:val="0"/>
          <w:numId w:val="3"/>
        </w:numPr>
        <w:spacing w:line="600" w:lineRule="exact"/>
        <w:ind w:firstLine="562" w:firstLineChars="200"/>
        <w:outlineLvl w:val="0"/>
        <w:rPr>
          <w:rFonts w:eastAsia="仿宋_GB2312"/>
          <w:b/>
          <w:kern w:val="0"/>
          <w:sz w:val="28"/>
          <w:szCs w:val="28"/>
        </w:rPr>
      </w:pPr>
      <w:bookmarkStart w:id="14" w:name="_Toc13922"/>
      <w:r>
        <w:rPr>
          <w:rFonts w:eastAsia="仿宋_GB2312"/>
          <w:b/>
          <w:kern w:val="0"/>
          <w:sz w:val="28"/>
          <w:szCs w:val="28"/>
        </w:rPr>
        <w:t>绩效评价指标分析</w:t>
      </w:r>
      <w:bookmarkEnd w:id="14"/>
    </w:p>
    <w:p>
      <w:pPr>
        <w:spacing w:line="600" w:lineRule="exact"/>
        <w:ind w:firstLine="560" w:firstLineChars="200"/>
        <w:outlineLvl w:val="1"/>
        <w:rPr>
          <w:rFonts w:eastAsia="仿宋_GB2312"/>
          <w:kern w:val="0"/>
          <w:sz w:val="28"/>
          <w:szCs w:val="28"/>
        </w:rPr>
      </w:pPr>
      <w:bookmarkStart w:id="15" w:name="_Toc29870"/>
      <w:r>
        <w:rPr>
          <w:rFonts w:eastAsia="仿宋_GB2312"/>
          <w:kern w:val="0"/>
          <w:sz w:val="28"/>
          <w:szCs w:val="28"/>
        </w:rPr>
        <w:t>（一）项目决策情况</w:t>
      </w:r>
      <w:bookmarkEnd w:id="15"/>
    </w:p>
    <w:p>
      <w:pPr>
        <w:numPr>
          <w:ilvl w:val="0"/>
          <w:numId w:val="4"/>
        </w:numPr>
        <w:spacing w:line="360" w:lineRule="auto"/>
        <w:ind w:left="0" w:firstLine="560" w:firstLineChars="200"/>
        <w:outlineLvl w:val="0"/>
        <w:rPr>
          <w:rFonts w:eastAsia="仿宋_GB2312"/>
          <w:kern w:val="0"/>
          <w:sz w:val="28"/>
          <w:szCs w:val="28"/>
        </w:rPr>
      </w:pPr>
      <w:bookmarkStart w:id="16" w:name="_Toc14"/>
      <w:r>
        <w:rPr>
          <w:rFonts w:eastAsia="仿宋_GB2312"/>
          <w:kern w:val="0"/>
          <w:sz w:val="28"/>
          <w:szCs w:val="28"/>
        </w:rPr>
        <w:t>项目立项依据充分性及程序规范性分析</w:t>
      </w:r>
      <w:bookmarkEnd w:id="16"/>
    </w:p>
    <w:p>
      <w:pPr>
        <w:spacing w:line="600" w:lineRule="exact"/>
        <w:ind w:firstLine="560" w:firstLineChars="200"/>
        <w:rPr>
          <w:rFonts w:eastAsia="仿宋_GB2312"/>
          <w:sz w:val="28"/>
          <w:szCs w:val="28"/>
        </w:rPr>
      </w:pPr>
      <w:bookmarkStart w:id="17" w:name="_Toc6933"/>
      <w:r>
        <w:rPr>
          <w:rFonts w:hint="eastAsia" w:eastAsia="仿宋_GB2312"/>
          <w:sz w:val="28"/>
          <w:szCs w:val="28"/>
        </w:rPr>
        <w:t>市人大信访接待场所</w:t>
      </w:r>
      <w:r>
        <w:rPr>
          <w:rFonts w:eastAsia="仿宋_GB2312"/>
          <w:sz w:val="28"/>
          <w:szCs w:val="28"/>
        </w:rPr>
        <w:t>1233</w:t>
      </w:r>
      <w:r>
        <w:rPr>
          <w:rFonts w:hint="eastAsia" w:eastAsia="仿宋_GB2312"/>
          <w:sz w:val="28"/>
          <w:szCs w:val="28"/>
        </w:rPr>
        <w:t>平方米，内设</w:t>
      </w:r>
      <w:r>
        <w:rPr>
          <w:rFonts w:eastAsia="仿宋_GB2312"/>
          <w:sz w:val="28"/>
          <w:szCs w:val="28"/>
        </w:rPr>
        <w:t>1</w:t>
      </w:r>
      <w:r>
        <w:rPr>
          <w:rFonts w:hint="eastAsia" w:eastAsia="仿宋_GB2312"/>
          <w:sz w:val="28"/>
          <w:szCs w:val="28"/>
        </w:rPr>
        <w:t>个</w:t>
      </w:r>
      <w:r>
        <w:rPr>
          <w:rFonts w:eastAsia="仿宋_GB2312"/>
          <w:sz w:val="28"/>
          <w:szCs w:val="28"/>
        </w:rPr>
        <w:t>468</w:t>
      </w:r>
      <w:r>
        <w:rPr>
          <w:rFonts w:hint="eastAsia" w:eastAsia="仿宋_GB2312"/>
          <w:sz w:val="28"/>
          <w:szCs w:val="28"/>
        </w:rPr>
        <w:t>平方米的接待大厅、</w:t>
      </w:r>
      <w:r>
        <w:rPr>
          <w:rFonts w:eastAsia="仿宋_GB2312"/>
          <w:sz w:val="28"/>
          <w:szCs w:val="28"/>
        </w:rPr>
        <w:t>4</w:t>
      </w:r>
      <w:r>
        <w:rPr>
          <w:rFonts w:hint="eastAsia" w:eastAsia="仿宋_GB2312"/>
          <w:sz w:val="28"/>
          <w:szCs w:val="28"/>
        </w:rPr>
        <w:t>个个人接谈室，另有代表接待室、集体接谈室、保安休息室、会议室、监控室、侦录设备室各</w:t>
      </w:r>
      <w:r>
        <w:rPr>
          <w:rFonts w:eastAsia="仿宋_GB2312"/>
          <w:sz w:val="28"/>
          <w:szCs w:val="28"/>
        </w:rPr>
        <w:t>1</w:t>
      </w:r>
      <w:r>
        <w:rPr>
          <w:rFonts w:hint="eastAsia" w:eastAsia="仿宋_GB2312"/>
          <w:sz w:val="28"/>
          <w:szCs w:val="28"/>
        </w:rPr>
        <w:t>间。</w:t>
      </w:r>
    </w:p>
    <w:p>
      <w:pPr>
        <w:spacing w:line="600" w:lineRule="exact"/>
        <w:ind w:firstLine="560" w:firstLineChars="200"/>
        <w:rPr>
          <w:rFonts w:eastAsia="仿宋_GB2312"/>
          <w:kern w:val="0"/>
          <w:sz w:val="28"/>
          <w:szCs w:val="28"/>
        </w:rPr>
      </w:pPr>
      <w:r>
        <w:rPr>
          <w:rFonts w:hint="eastAsia" w:eastAsia="仿宋_GB2312"/>
          <w:sz w:val="28"/>
          <w:szCs w:val="28"/>
        </w:rPr>
        <w:t>2020年北京市信访工作联席会议办公室关于监理和完善律师参与信访工作机制的通知</w:t>
      </w:r>
      <w:bookmarkEnd w:id="17"/>
      <w:r>
        <w:rPr>
          <w:rFonts w:hint="eastAsia" w:eastAsia="仿宋_GB2312"/>
          <w:sz w:val="28"/>
          <w:szCs w:val="28"/>
        </w:rPr>
        <w:t>，允许信访部门聘请心理咨询师辅助工作</w:t>
      </w:r>
      <w:r>
        <w:rPr>
          <w:rFonts w:hint="eastAsia" w:eastAsia="仿宋_GB2312"/>
          <w:kern w:val="0"/>
          <w:sz w:val="28"/>
          <w:szCs w:val="28"/>
        </w:rPr>
        <w:t>。</w:t>
      </w:r>
    </w:p>
    <w:p>
      <w:pPr>
        <w:spacing w:line="600" w:lineRule="exact"/>
        <w:ind w:firstLine="560" w:firstLineChars="200"/>
        <w:rPr>
          <w:rFonts w:eastAsia="仿宋_GB2312"/>
          <w:kern w:val="0"/>
          <w:sz w:val="28"/>
          <w:szCs w:val="28"/>
        </w:rPr>
      </w:pPr>
      <w:r>
        <w:rPr>
          <w:rFonts w:hint="eastAsia" w:eastAsia="仿宋_GB2312"/>
          <w:kern w:val="0"/>
          <w:sz w:val="28"/>
          <w:szCs w:val="28"/>
        </w:rPr>
        <w:t>2023年12月，依据关于继续聘请心理咨询师参与信访工作请示批示单，</w:t>
      </w:r>
      <w:bookmarkStart w:id="18" w:name="OLE_LINK1"/>
      <w:r>
        <w:rPr>
          <w:rFonts w:hint="eastAsia" w:eastAsia="仿宋_GB2312"/>
          <w:kern w:val="0"/>
          <w:sz w:val="28"/>
          <w:szCs w:val="28"/>
        </w:rPr>
        <w:t>北京市人民代表大会常务委员会办公厅</w:t>
      </w:r>
      <w:bookmarkEnd w:id="18"/>
      <w:r>
        <w:rPr>
          <w:rFonts w:hint="eastAsia" w:eastAsia="仿宋_GB2312"/>
          <w:kern w:val="0"/>
          <w:sz w:val="28"/>
          <w:szCs w:val="28"/>
        </w:rPr>
        <w:t>与</w:t>
      </w:r>
      <w:r>
        <w:rPr>
          <w:rFonts w:hint="eastAsia" w:eastAsia="仿宋_GB2312"/>
          <w:kern w:val="0"/>
          <w:sz w:val="28"/>
          <w:szCs w:val="28"/>
          <w:lang w:eastAsia="zh-CN"/>
        </w:rPr>
        <w:t>相关咨询机构</w:t>
      </w:r>
      <w:r>
        <w:rPr>
          <w:rFonts w:hint="eastAsia" w:eastAsia="仿宋_GB2312"/>
          <w:kern w:val="0"/>
          <w:sz w:val="28"/>
          <w:szCs w:val="28"/>
        </w:rPr>
        <w:t>签订了心理咨询及疏导服务协议书。2024年3月，依据关于继续聘请安保人员的请示批示单，北京市人民代表大会常务委员会办公厅与保安服务公司签订保安服务合同书。</w:t>
      </w:r>
    </w:p>
    <w:p>
      <w:pPr>
        <w:spacing w:line="600" w:lineRule="exact"/>
        <w:ind w:firstLine="560" w:firstLineChars="200"/>
        <w:rPr>
          <w:rFonts w:eastAsia="仿宋_GB2312"/>
        </w:rPr>
      </w:pPr>
      <w:r>
        <w:rPr>
          <w:rFonts w:hint="eastAsia" w:eastAsia="仿宋_GB2312"/>
          <w:kern w:val="0"/>
          <w:sz w:val="28"/>
          <w:szCs w:val="28"/>
        </w:rPr>
        <w:t>2024年</w:t>
      </w:r>
      <w:r>
        <w:rPr>
          <w:rFonts w:eastAsia="仿宋_GB2312"/>
          <w:kern w:val="0"/>
          <w:sz w:val="28"/>
          <w:szCs w:val="28"/>
        </w:rPr>
        <w:t>度</w:t>
      </w:r>
      <w:r>
        <w:rPr>
          <w:rFonts w:hint="eastAsia" w:eastAsia="仿宋_GB2312"/>
          <w:kern w:val="0"/>
          <w:sz w:val="28"/>
          <w:szCs w:val="28"/>
        </w:rPr>
        <w:t>信访工作经费</w:t>
      </w:r>
      <w:r>
        <w:rPr>
          <w:rFonts w:eastAsia="仿宋_GB2312"/>
          <w:kern w:val="0"/>
          <w:sz w:val="28"/>
          <w:szCs w:val="28"/>
        </w:rPr>
        <w:t>项目</w:t>
      </w:r>
      <w:r>
        <w:rPr>
          <w:rFonts w:hint="eastAsia" w:eastAsia="仿宋_GB2312"/>
          <w:kern w:val="0"/>
          <w:sz w:val="28"/>
          <w:szCs w:val="28"/>
        </w:rPr>
        <w:t>的工作内容符合</w:t>
      </w:r>
      <w:r>
        <w:rPr>
          <w:rFonts w:eastAsia="仿宋_GB2312"/>
          <w:color w:val="000000"/>
          <w:kern w:val="0"/>
          <w:sz w:val="28"/>
          <w:szCs w:val="28"/>
        </w:rPr>
        <w:t>市人大常委会部门职</w:t>
      </w:r>
      <w:r>
        <w:rPr>
          <w:rFonts w:hint="eastAsia" w:eastAsia="仿宋_GB2312"/>
          <w:color w:val="000000"/>
          <w:kern w:val="0"/>
          <w:sz w:val="28"/>
          <w:szCs w:val="28"/>
        </w:rPr>
        <w:t>能，立项依据充分。并</w:t>
      </w:r>
      <w:r>
        <w:rPr>
          <w:rFonts w:hint="eastAsia" w:eastAsia="仿宋_GB2312"/>
          <w:kern w:val="0"/>
          <w:sz w:val="28"/>
          <w:szCs w:val="28"/>
        </w:rPr>
        <w:t>通过聘请心理咨询师、保安员和安检员来保障信访工作顺利开展。</w:t>
      </w:r>
    </w:p>
    <w:p>
      <w:pPr>
        <w:numPr>
          <w:ilvl w:val="0"/>
          <w:numId w:val="4"/>
        </w:numPr>
        <w:spacing w:line="360" w:lineRule="auto"/>
        <w:ind w:left="0" w:firstLine="560" w:firstLineChars="200"/>
        <w:outlineLvl w:val="0"/>
        <w:rPr>
          <w:rFonts w:eastAsia="仿宋_GB2312"/>
          <w:kern w:val="0"/>
          <w:sz w:val="28"/>
          <w:szCs w:val="28"/>
        </w:rPr>
      </w:pPr>
      <w:bookmarkStart w:id="19" w:name="_Toc10093"/>
      <w:r>
        <w:rPr>
          <w:rFonts w:eastAsia="仿宋_GB2312"/>
          <w:kern w:val="0"/>
          <w:sz w:val="28"/>
          <w:szCs w:val="28"/>
        </w:rPr>
        <w:t>绩效目标合理性分析</w:t>
      </w:r>
      <w:bookmarkEnd w:id="19"/>
    </w:p>
    <w:p>
      <w:pPr>
        <w:spacing w:line="360" w:lineRule="auto"/>
        <w:ind w:firstLine="560" w:firstLineChars="200"/>
        <w:outlineLvl w:val="0"/>
      </w:pPr>
      <w:bookmarkStart w:id="20" w:name="_Toc6759"/>
      <w:r>
        <w:rPr>
          <w:rFonts w:eastAsia="仿宋_GB2312"/>
          <w:kern w:val="0"/>
          <w:sz w:val="28"/>
          <w:szCs w:val="28"/>
        </w:rPr>
        <w:t>项目绩效目标设定符合市人大常委会</w:t>
      </w:r>
      <w:r>
        <w:rPr>
          <w:rFonts w:hint="eastAsia" w:eastAsia="仿宋_GB2312"/>
          <w:kern w:val="0"/>
          <w:sz w:val="28"/>
          <w:szCs w:val="28"/>
        </w:rPr>
        <w:t>信访办公室</w:t>
      </w:r>
      <w:r>
        <w:rPr>
          <w:rFonts w:eastAsia="仿宋_GB2312"/>
          <w:kern w:val="0"/>
          <w:sz w:val="28"/>
          <w:szCs w:val="28"/>
        </w:rPr>
        <w:t>工作职责，通过项目实施，</w:t>
      </w:r>
      <w:r>
        <w:rPr>
          <w:rFonts w:hint="eastAsia" w:eastAsia="仿宋_GB2312"/>
          <w:kern w:val="0"/>
          <w:sz w:val="28"/>
          <w:szCs w:val="28"/>
        </w:rPr>
        <w:t>购买安保和心理咨询服务，保障人民来访接待室公共场所的安全秩序，向来访群众提供心理咨询疏导服务，提高处置突发信访事项的能力，为信访工作的顺利开展提供重要保障。</w:t>
      </w:r>
      <w:r>
        <w:rPr>
          <w:rFonts w:eastAsia="仿宋_GB2312"/>
          <w:kern w:val="0"/>
          <w:sz w:val="28"/>
          <w:szCs w:val="28"/>
        </w:rPr>
        <w:t>根据预期目</w:t>
      </w:r>
      <w:r>
        <w:rPr>
          <w:rFonts w:hint="eastAsia" w:eastAsia="仿宋_GB2312"/>
          <w:kern w:val="0"/>
          <w:sz w:val="28"/>
          <w:szCs w:val="28"/>
        </w:rPr>
        <w:t>标</w:t>
      </w:r>
      <w:r>
        <w:rPr>
          <w:rFonts w:eastAsia="仿宋_GB2312"/>
          <w:kern w:val="0"/>
          <w:sz w:val="28"/>
          <w:szCs w:val="28"/>
        </w:rPr>
        <w:t>，本项目设置了总体绩效目标及各级绩效指标，基本符合项目实际情况。</w:t>
      </w:r>
      <w:bookmarkEnd w:id="20"/>
    </w:p>
    <w:p>
      <w:pPr>
        <w:numPr>
          <w:ilvl w:val="0"/>
          <w:numId w:val="4"/>
        </w:numPr>
        <w:spacing w:line="360" w:lineRule="auto"/>
        <w:ind w:left="0" w:firstLine="560" w:firstLineChars="200"/>
        <w:outlineLvl w:val="0"/>
        <w:rPr>
          <w:rFonts w:eastAsia="仿宋_GB2312"/>
          <w:kern w:val="0"/>
          <w:sz w:val="28"/>
          <w:szCs w:val="28"/>
        </w:rPr>
      </w:pPr>
      <w:bookmarkStart w:id="21" w:name="_Toc29064"/>
      <w:r>
        <w:rPr>
          <w:rFonts w:eastAsia="仿宋_GB2312"/>
          <w:kern w:val="0"/>
          <w:sz w:val="28"/>
          <w:szCs w:val="28"/>
        </w:rPr>
        <w:t>项目资金投入科学性及合理性分析</w:t>
      </w:r>
      <w:bookmarkEnd w:id="21"/>
    </w:p>
    <w:p>
      <w:pPr>
        <w:spacing w:line="360" w:lineRule="auto"/>
        <w:ind w:firstLine="560" w:firstLineChars="200"/>
        <w:outlineLvl w:val="0"/>
        <w:rPr>
          <w:rFonts w:eastAsia="仿宋_GB2312"/>
          <w:kern w:val="0"/>
          <w:sz w:val="28"/>
          <w:szCs w:val="28"/>
        </w:rPr>
      </w:pPr>
      <w:bookmarkStart w:id="22" w:name="_Toc21866"/>
      <w:r>
        <w:rPr>
          <w:rFonts w:eastAsia="仿宋_GB2312"/>
          <w:kern w:val="0"/>
          <w:sz w:val="28"/>
          <w:szCs w:val="28"/>
        </w:rPr>
        <w:t>在</w:t>
      </w:r>
      <w:r>
        <w:rPr>
          <w:rFonts w:hint="eastAsia" w:eastAsia="仿宋_GB2312"/>
          <w:kern w:val="0"/>
          <w:sz w:val="28"/>
          <w:szCs w:val="28"/>
        </w:rPr>
        <w:t>2024年</w:t>
      </w:r>
      <w:r>
        <w:rPr>
          <w:rFonts w:eastAsia="仿宋_GB2312"/>
          <w:kern w:val="0"/>
          <w:sz w:val="28"/>
          <w:szCs w:val="28"/>
        </w:rPr>
        <w:t>初，市人大常委会</w:t>
      </w:r>
      <w:r>
        <w:rPr>
          <w:rFonts w:hint="eastAsia" w:eastAsia="仿宋_GB2312"/>
          <w:kern w:val="0"/>
          <w:sz w:val="28"/>
          <w:szCs w:val="28"/>
        </w:rPr>
        <w:t>信访办公室</w:t>
      </w:r>
      <w:r>
        <w:rPr>
          <w:rFonts w:eastAsia="仿宋_GB2312"/>
          <w:kern w:val="0"/>
          <w:sz w:val="28"/>
          <w:szCs w:val="28"/>
        </w:rPr>
        <w:t>根据项目工作内容及预算相关标准，编制了项目申报书，项目经费共计</w:t>
      </w:r>
      <w:r>
        <w:rPr>
          <w:rFonts w:hint="eastAsia" w:eastAsia="仿宋_GB2312"/>
          <w:kern w:val="0"/>
          <w:sz w:val="28"/>
          <w:szCs w:val="28"/>
        </w:rPr>
        <w:t>72.24万元</w:t>
      </w:r>
      <w:r>
        <w:rPr>
          <w:rFonts w:eastAsia="仿宋_GB2312"/>
          <w:kern w:val="0"/>
          <w:sz w:val="28"/>
          <w:szCs w:val="28"/>
        </w:rPr>
        <w:t>，批复</w:t>
      </w:r>
      <w:r>
        <w:rPr>
          <w:rFonts w:hint="eastAsia" w:eastAsia="仿宋_GB2312"/>
          <w:kern w:val="0"/>
          <w:sz w:val="28"/>
          <w:szCs w:val="28"/>
        </w:rPr>
        <w:t>预</w:t>
      </w:r>
      <w:r>
        <w:rPr>
          <w:rFonts w:eastAsia="仿宋_GB2312"/>
          <w:kern w:val="0"/>
          <w:sz w:val="28"/>
          <w:szCs w:val="28"/>
        </w:rPr>
        <w:t>算项目的</w:t>
      </w:r>
      <w:r>
        <w:rPr>
          <w:rFonts w:hint="eastAsia" w:eastAsia="仿宋_GB2312"/>
          <w:kern w:val="0"/>
          <w:sz w:val="28"/>
          <w:szCs w:val="28"/>
        </w:rPr>
        <w:t>预</w:t>
      </w:r>
      <w:r>
        <w:rPr>
          <w:rFonts w:eastAsia="仿宋_GB2312"/>
          <w:kern w:val="0"/>
          <w:sz w:val="28"/>
          <w:szCs w:val="28"/>
        </w:rPr>
        <w:t>算结构为：</w:t>
      </w:r>
      <w:r>
        <w:rPr>
          <w:rFonts w:hint="eastAsia" w:eastAsia="仿宋_GB2312"/>
          <w:kern w:val="0"/>
          <w:sz w:val="28"/>
          <w:szCs w:val="28"/>
        </w:rPr>
        <w:t>保安服务费66.24万元，</w:t>
      </w:r>
      <w:bookmarkEnd w:id="22"/>
      <w:r>
        <w:rPr>
          <w:rFonts w:hint="eastAsia" w:eastAsia="仿宋_GB2312"/>
          <w:kern w:val="0"/>
          <w:sz w:val="28"/>
          <w:szCs w:val="28"/>
        </w:rPr>
        <w:t>心理咨询及疏导服务费6.00万元。</w:t>
      </w:r>
    </w:p>
    <w:p>
      <w:pPr>
        <w:spacing w:line="360" w:lineRule="auto"/>
        <w:ind w:firstLine="560" w:firstLineChars="200"/>
        <w:outlineLvl w:val="0"/>
      </w:pPr>
      <w:r>
        <w:rPr>
          <w:rFonts w:eastAsia="仿宋_GB2312"/>
          <w:sz w:val="28"/>
          <w:szCs w:val="28"/>
        </w:rPr>
        <w:t>项目预算编制经过科学论证、有</w:t>
      </w:r>
      <w:r>
        <w:rPr>
          <w:rFonts w:hint="eastAsia" w:eastAsia="仿宋_GB2312"/>
          <w:sz w:val="28"/>
          <w:szCs w:val="28"/>
        </w:rPr>
        <w:t>较为</w:t>
      </w:r>
      <w:r>
        <w:rPr>
          <w:rFonts w:eastAsia="仿宋_GB2312"/>
          <w:sz w:val="28"/>
          <w:szCs w:val="28"/>
        </w:rPr>
        <w:t>明确标准、资金额度与年度目标相适应</w:t>
      </w:r>
      <w:r>
        <w:rPr>
          <w:rFonts w:hint="eastAsia" w:eastAsia="仿宋_GB2312"/>
          <w:sz w:val="28"/>
          <w:szCs w:val="28"/>
        </w:rPr>
        <w:t>。</w:t>
      </w:r>
    </w:p>
    <w:p>
      <w:pPr>
        <w:numPr>
          <w:ilvl w:val="0"/>
          <w:numId w:val="5"/>
        </w:numPr>
        <w:spacing w:line="600" w:lineRule="exact"/>
        <w:ind w:firstLine="560" w:firstLineChars="200"/>
        <w:outlineLvl w:val="1"/>
        <w:rPr>
          <w:rFonts w:eastAsia="仿宋_GB2312"/>
          <w:kern w:val="0"/>
          <w:sz w:val="28"/>
          <w:szCs w:val="28"/>
        </w:rPr>
      </w:pPr>
      <w:bookmarkStart w:id="23" w:name="_Toc3093"/>
      <w:r>
        <w:rPr>
          <w:rFonts w:eastAsia="仿宋_GB2312"/>
          <w:kern w:val="0"/>
          <w:sz w:val="28"/>
          <w:szCs w:val="28"/>
        </w:rPr>
        <w:t>项目过程情况</w:t>
      </w:r>
      <w:bookmarkEnd w:id="23"/>
    </w:p>
    <w:p>
      <w:pPr>
        <w:numPr>
          <w:ilvl w:val="0"/>
          <w:numId w:val="6"/>
        </w:numPr>
        <w:spacing w:line="360" w:lineRule="auto"/>
        <w:ind w:left="0" w:firstLine="560" w:firstLineChars="200"/>
        <w:outlineLvl w:val="0"/>
        <w:rPr>
          <w:rFonts w:eastAsia="仿宋_GB2312"/>
          <w:kern w:val="0"/>
          <w:sz w:val="28"/>
          <w:szCs w:val="28"/>
        </w:rPr>
      </w:pPr>
      <w:bookmarkStart w:id="24" w:name="_Toc23056"/>
      <w:r>
        <w:rPr>
          <w:rFonts w:eastAsia="仿宋_GB2312"/>
          <w:kern w:val="0"/>
          <w:sz w:val="28"/>
          <w:szCs w:val="28"/>
        </w:rPr>
        <w:t>项目资金管理情况分析</w:t>
      </w:r>
      <w:bookmarkEnd w:id="24"/>
    </w:p>
    <w:p>
      <w:pPr>
        <w:pStyle w:val="23"/>
        <w:numPr>
          <w:ilvl w:val="0"/>
          <w:numId w:val="7"/>
        </w:numPr>
        <w:spacing w:line="360" w:lineRule="auto"/>
        <w:ind w:firstLineChars="0"/>
        <w:outlineLvl w:val="0"/>
        <w:rPr>
          <w:rFonts w:eastAsia="仿宋_GB2312"/>
          <w:kern w:val="0"/>
          <w:sz w:val="28"/>
          <w:szCs w:val="28"/>
        </w:rPr>
      </w:pPr>
      <w:bookmarkStart w:id="25" w:name="_Toc27226"/>
      <w:r>
        <w:rPr>
          <w:rFonts w:hint="eastAsia" w:eastAsia="仿宋_GB2312"/>
          <w:kern w:val="0"/>
          <w:sz w:val="28"/>
          <w:szCs w:val="28"/>
        </w:rPr>
        <w:t>资金到位情况</w:t>
      </w:r>
    </w:p>
    <w:p>
      <w:pPr>
        <w:spacing w:line="360" w:lineRule="auto"/>
        <w:ind w:firstLine="560" w:firstLineChars="200"/>
        <w:outlineLvl w:val="0"/>
      </w:pPr>
      <w:r>
        <w:rPr>
          <w:rFonts w:eastAsia="仿宋_GB2312"/>
          <w:kern w:val="0"/>
          <w:sz w:val="28"/>
          <w:szCs w:val="28"/>
        </w:rPr>
        <w:t>市人大常委会</w:t>
      </w:r>
      <w:r>
        <w:rPr>
          <w:rFonts w:hint="eastAsia" w:eastAsia="仿宋_GB2312"/>
          <w:kern w:val="0"/>
          <w:sz w:val="28"/>
          <w:szCs w:val="28"/>
        </w:rPr>
        <w:t>2024年</w:t>
      </w:r>
      <w:r>
        <w:rPr>
          <w:rFonts w:eastAsia="仿宋_GB2312"/>
          <w:kern w:val="0"/>
          <w:sz w:val="28"/>
          <w:szCs w:val="28"/>
        </w:rPr>
        <w:t>度</w:t>
      </w:r>
      <w:r>
        <w:rPr>
          <w:rFonts w:hint="eastAsia" w:eastAsia="仿宋_GB2312"/>
          <w:kern w:val="0"/>
          <w:sz w:val="28"/>
          <w:szCs w:val="28"/>
        </w:rPr>
        <w:t>信访工作经费</w:t>
      </w:r>
      <w:r>
        <w:rPr>
          <w:rFonts w:eastAsia="仿宋_GB2312"/>
          <w:kern w:val="0"/>
          <w:sz w:val="28"/>
          <w:szCs w:val="28"/>
        </w:rPr>
        <w:t>部门预算资金由北京市财政局统一安排，资金到位率100%。</w:t>
      </w:r>
      <w:bookmarkEnd w:id="25"/>
    </w:p>
    <w:p>
      <w:pPr>
        <w:spacing w:line="360" w:lineRule="auto"/>
        <w:ind w:firstLine="560" w:firstLineChars="200"/>
        <w:outlineLvl w:val="0"/>
        <w:rPr>
          <w:rFonts w:eastAsia="仿宋_GB2312"/>
          <w:kern w:val="0"/>
          <w:sz w:val="28"/>
          <w:szCs w:val="28"/>
        </w:rPr>
      </w:pPr>
      <w:bookmarkStart w:id="26" w:name="_Toc9019"/>
      <w:r>
        <w:rPr>
          <w:rFonts w:eastAsia="仿宋_GB2312"/>
          <w:kern w:val="0"/>
          <w:sz w:val="28"/>
          <w:szCs w:val="28"/>
        </w:rPr>
        <w:t>（2）市人大常委会资金管理情况</w:t>
      </w:r>
      <w:bookmarkEnd w:id="26"/>
    </w:p>
    <w:p>
      <w:pPr>
        <w:ind w:firstLine="560" w:firstLineChars="200"/>
        <w:rPr>
          <w:rFonts w:eastAsia="仿宋_GB2312"/>
          <w:kern w:val="0"/>
          <w:sz w:val="28"/>
          <w:szCs w:val="28"/>
        </w:rPr>
      </w:pPr>
      <w:bookmarkStart w:id="27" w:name="_Toc29198"/>
      <w:r>
        <w:rPr>
          <w:rFonts w:eastAsia="仿宋_GB2312"/>
          <w:kern w:val="0"/>
          <w:sz w:val="28"/>
          <w:szCs w:val="28"/>
        </w:rPr>
        <w:t>根据年初预算批复情况，本项目预算资金为</w:t>
      </w:r>
      <w:r>
        <w:rPr>
          <w:rFonts w:hint="eastAsia" w:eastAsia="仿宋_GB2312"/>
          <w:kern w:val="0"/>
          <w:sz w:val="28"/>
          <w:szCs w:val="28"/>
        </w:rPr>
        <w:t>72.24</w:t>
      </w:r>
      <w:r>
        <w:rPr>
          <w:rFonts w:eastAsia="仿宋_GB2312"/>
          <w:kern w:val="0"/>
          <w:sz w:val="28"/>
          <w:szCs w:val="28"/>
        </w:rPr>
        <w:t>万元。</w:t>
      </w:r>
      <w:bookmarkEnd w:id="27"/>
      <w:bookmarkStart w:id="28" w:name="_Toc13602"/>
      <w:r>
        <w:rPr>
          <w:rFonts w:eastAsia="仿宋_GB2312"/>
          <w:kern w:val="0"/>
          <w:sz w:val="28"/>
          <w:szCs w:val="28"/>
        </w:rPr>
        <w:t>在资金使用方面，市人大常委会严格遵循</w:t>
      </w:r>
      <w:r>
        <w:rPr>
          <w:rFonts w:hint="eastAsia" w:eastAsia="仿宋_GB2312"/>
          <w:kern w:val="0"/>
          <w:sz w:val="28"/>
          <w:szCs w:val="28"/>
        </w:rPr>
        <w:t>“</w:t>
      </w:r>
      <w:r>
        <w:rPr>
          <w:rFonts w:eastAsia="仿宋_GB2312"/>
          <w:kern w:val="0"/>
          <w:sz w:val="28"/>
          <w:szCs w:val="28"/>
        </w:rPr>
        <w:t>集中使用，突出重点；总体规划，当年实施；专款专用，量入为出；项目管理，绩效考评”的原则，严格按照《北京市人大常委会机关预算管理办法》《</w:t>
      </w:r>
      <w:r>
        <w:rPr>
          <w:rFonts w:eastAsia="仿宋_GB2312"/>
          <w:kern w:val="0"/>
          <w:sz w:val="28"/>
          <w:szCs w:val="28"/>
          <w:lang w:bidi="ar"/>
        </w:rPr>
        <w:t>北京市人大常委会机关</w:t>
      </w:r>
      <w:r>
        <w:rPr>
          <w:rFonts w:hint="eastAsia" w:eastAsia="仿宋_GB2312"/>
          <w:kern w:val="0"/>
          <w:sz w:val="28"/>
          <w:szCs w:val="28"/>
          <w:lang w:bidi="ar"/>
        </w:rPr>
        <w:t>合同</w:t>
      </w:r>
      <w:r>
        <w:rPr>
          <w:rFonts w:eastAsia="仿宋_GB2312"/>
          <w:kern w:val="0"/>
          <w:sz w:val="28"/>
          <w:szCs w:val="28"/>
          <w:lang w:bidi="ar"/>
        </w:rPr>
        <w:t>管理办法</w:t>
      </w:r>
      <w:r>
        <w:rPr>
          <w:rFonts w:eastAsia="仿宋_GB2312"/>
          <w:kern w:val="0"/>
          <w:sz w:val="28"/>
          <w:szCs w:val="28"/>
        </w:rPr>
        <w:t>》《</w:t>
      </w:r>
      <w:r>
        <w:rPr>
          <w:rFonts w:eastAsia="仿宋_GB2312"/>
          <w:kern w:val="0"/>
          <w:sz w:val="28"/>
          <w:szCs w:val="28"/>
          <w:lang w:bidi="ar"/>
        </w:rPr>
        <w:t>北京市人大常委会机关</w:t>
      </w:r>
      <w:r>
        <w:rPr>
          <w:rFonts w:hint="eastAsia" w:eastAsia="仿宋_GB2312"/>
          <w:kern w:val="0"/>
          <w:sz w:val="28"/>
          <w:szCs w:val="28"/>
          <w:lang w:bidi="ar"/>
        </w:rPr>
        <w:t>财务</w:t>
      </w:r>
      <w:r>
        <w:rPr>
          <w:rFonts w:eastAsia="仿宋_GB2312"/>
          <w:kern w:val="0"/>
          <w:sz w:val="28"/>
          <w:szCs w:val="28"/>
          <w:lang w:bidi="ar"/>
        </w:rPr>
        <w:t>管理办法</w:t>
      </w:r>
      <w:r>
        <w:rPr>
          <w:rFonts w:eastAsia="仿宋_GB2312"/>
          <w:kern w:val="0"/>
          <w:sz w:val="28"/>
          <w:szCs w:val="28"/>
        </w:rPr>
        <w:t>》《北京市人大常委会机关经费支出管理制度》</w:t>
      </w:r>
      <w:r>
        <w:rPr>
          <w:rFonts w:hint="eastAsia" w:eastAsia="仿宋_GB2312"/>
          <w:kern w:val="0"/>
          <w:sz w:val="28"/>
          <w:szCs w:val="28"/>
        </w:rPr>
        <w:t>及《</w:t>
      </w:r>
      <w:r>
        <w:rPr>
          <w:rFonts w:hint="eastAsia" w:eastAsia="仿宋_GB2312"/>
          <w:kern w:val="0"/>
          <w:sz w:val="28"/>
          <w:szCs w:val="28"/>
          <w:lang w:bidi="ar"/>
        </w:rPr>
        <w:t>北京市人大常委会机关采购管理办法》</w:t>
      </w:r>
      <w:r>
        <w:rPr>
          <w:rFonts w:eastAsia="仿宋_GB2312"/>
          <w:kern w:val="0"/>
          <w:sz w:val="28"/>
          <w:szCs w:val="28"/>
        </w:rPr>
        <w:t>实施审批支出管理。</w:t>
      </w:r>
      <w:bookmarkEnd w:id="28"/>
    </w:p>
    <w:p>
      <w:pPr>
        <w:numPr>
          <w:ilvl w:val="0"/>
          <w:numId w:val="6"/>
        </w:numPr>
        <w:spacing w:line="360" w:lineRule="auto"/>
        <w:ind w:left="0" w:firstLine="560" w:firstLineChars="200"/>
        <w:outlineLvl w:val="0"/>
        <w:rPr>
          <w:rFonts w:eastAsia="仿宋_GB2312"/>
          <w:kern w:val="0"/>
          <w:sz w:val="28"/>
          <w:szCs w:val="28"/>
        </w:rPr>
      </w:pPr>
      <w:bookmarkStart w:id="29" w:name="_Toc22875"/>
      <w:r>
        <w:rPr>
          <w:rFonts w:eastAsia="仿宋_GB2312"/>
          <w:kern w:val="0"/>
          <w:sz w:val="28"/>
          <w:szCs w:val="28"/>
        </w:rPr>
        <w:t>项目组织实施情况</w:t>
      </w:r>
      <w:bookmarkEnd w:id="29"/>
    </w:p>
    <w:p>
      <w:pPr>
        <w:spacing w:line="360" w:lineRule="auto"/>
        <w:ind w:firstLine="560" w:firstLineChars="200"/>
        <w:outlineLvl w:val="0"/>
        <w:rPr>
          <w:rFonts w:eastAsia="仿宋_GB2312"/>
          <w:kern w:val="0"/>
          <w:sz w:val="28"/>
          <w:szCs w:val="28"/>
        </w:rPr>
      </w:pPr>
      <w:r>
        <w:rPr>
          <w:rFonts w:hint="eastAsia" w:eastAsia="仿宋_GB2312"/>
          <w:kern w:val="0"/>
          <w:sz w:val="28"/>
          <w:szCs w:val="28"/>
        </w:rPr>
        <w:t>为了维持信访现场的公共安全秩序，保障来访群众的人身安全，进一步引导群众理性表达诉求、依法维护权益，保障群众合理诉求依法依规解决，市人大常务会办公厅与保安服务公司签订了保安服务合同，聘请安保人员8名。因北京市委、市政府人民来访接待室与市人大常委会人民来访接待室办公地点相对集中，为便于安保人员的统一管理和协同联动，该单位同时也为市信访办公室接访处提供安保服务；另外与</w:t>
      </w:r>
      <w:r>
        <w:rPr>
          <w:rFonts w:hint="eastAsia" w:eastAsia="仿宋_GB2312"/>
          <w:kern w:val="0"/>
          <w:sz w:val="28"/>
          <w:szCs w:val="28"/>
          <w:lang w:eastAsia="zh-CN"/>
        </w:rPr>
        <w:t>相关咨询机构</w:t>
      </w:r>
      <w:r>
        <w:rPr>
          <w:rFonts w:hint="eastAsia" w:eastAsia="仿宋_GB2312"/>
          <w:kern w:val="0"/>
          <w:sz w:val="28"/>
          <w:szCs w:val="28"/>
        </w:rPr>
        <w:t>签订了心理咨询及疏导服务协议，聘请心理咨询师1名。</w:t>
      </w:r>
    </w:p>
    <w:p>
      <w:pPr>
        <w:spacing w:line="360" w:lineRule="auto"/>
        <w:ind w:firstLine="560" w:firstLineChars="200"/>
        <w:outlineLvl w:val="0"/>
        <w:rPr>
          <w:rFonts w:eastAsia="仿宋_GB2312"/>
          <w:kern w:val="0"/>
          <w:sz w:val="28"/>
          <w:szCs w:val="28"/>
        </w:rPr>
      </w:pPr>
      <w:r>
        <w:rPr>
          <w:rFonts w:hint="eastAsia" w:eastAsia="仿宋_GB2312"/>
          <w:kern w:val="0"/>
          <w:sz w:val="28"/>
          <w:szCs w:val="28"/>
        </w:rPr>
        <w:t>保安和安检员配备数量：市人大信访接待场所内设4个独立的个人接谈室，每个接谈室分配1名保安，接访大厅分配1名保安，3名安检员其中1名监视器前值守、1名机前值守、1名手检。主要职责为安保人员对市人大常委会人民来访接待室区域实施安全保卫，做好防火、防盗、防破坏工作，防范和制止损害接待室安全的行为和事件发生，维护接待室的安全和秩序。对待来访群众要文明礼貌、态度和蔼、细心周到，不得用不文明的语言和行为对待来访群众，不得与来访群众发生言语或肢体冲突，按规定着装上岗，规范佩戴标识，严格执行考勤纪律，不得擅离职守，不做与本职工作无关的事情。</w:t>
      </w:r>
    </w:p>
    <w:p>
      <w:pPr>
        <w:spacing w:line="360" w:lineRule="auto"/>
        <w:ind w:firstLine="560" w:firstLineChars="200"/>
        <w:outlineLvl w:val="0"/>
      </w:pPr>
      <w:r>
        <w:rPr>
          <w:rFonts w:hint="eastAsia" w:eastAsia="仿宋_GB2312"/>
          <w:kern w:val="0"/>
          <w:sz w:val="28"/>
          <w:szCs w:val="28"/>
        </w:rPr>
        <w:t>心理咨询师主要职责为参与市人大常委会来访群众接待和心理咨询服务工作，为来访群众提供心理咨询服务，协助配合信访干部做好来访群众情绪疏导和心理困扰缓解工作。心理咨询师必须持证上岗，接待来访群众要尊重、真诚、理解和接纳，不得用不文明的语言和行为对待来访群众，不得与来访群众发生言语冲突，对接触到的信访案件和信访人隐私，负有保密义务。</w:t>
      </w:r>
    </w:p>
    <w:p>
      <w:pPr>
        <w:numPr>
          <w:ilvl w:val="0"/>
          <w:numId w:val="6"/>
        </w:numPr>
        <w:spacing w:line="360" w:lineRule="auto"/>
        <w:ind w:left="0" w:firstLine="560" w:firstLineChars="200"/>
        <w:outlineLvl w:val="0"/>
        <w:rPr>
          <w:rFonts w:eastAsia="仿宋_GB2312"/>
          <w:kern w:val="0"/>
          <w:sz w:val="28"/>
          <w:szCs w:val="28"/>
        </w:rPr>
      </w:pPr>
      <w:bookmarkStart w:id="30" w:name="_Toc17775"/>
      <w:r>
        <w:rPr>
          <w:rFonts w:eastAsia="仿宋_GB2312"/>
          <w:kern w:val="0"/>
          <w:sz w:val="28"/>
          <w:szCs w:val="28"/>
        </w:rPr>
        <w:t>项目管理情况</w:t>
      </w:r>
      <w:bookmarkEnd w:id="30"/>
    </w:p>
    <w:p>
      <w:pPr>
        <w:spacing w:line="360" w:lineRule="auto"/>
        <w:ind w:firstLine="560" w:firstLineChars="200"/>
        <w:outlineLvl w:val="0"/>
        <w:rPr>
          <w:rFonts w:eastAsia="仿宋_GB2312"/>
          <w:kern w:val="0"/>
          <w:sz w:val="28"/>
          <w:szCs w:val="28"/>
        </w:rPr>
      </w:pPr>
      <w:bookmarkStart w:id="31" w:name="_Toc3626"/>
      <w:r>
        <w:rPr>
          <w:rFonts w:hint="eastAsia" w:eastAsia="仿宋_GB2312"/>
          <w:kern w:val="0"/>
          <w:sz w:val="28"/>
          <w:szCs w:val="28"/>
        </w:rPr>
        <w:t>市人大常委会的预算管理由办公厅财务处统一负责，信访办公室按照市人大常委会机关经费管理办法严格执行。经费的使用支出项目严格按照《北京市人大常委会机关经费支出管理制度》《北京市人大常委会机关财务管理制度》《北京市人大常委会机关预算管理办法》《北京市人大常委会机关合同管理办法》有关规定和预算进行，确保财务信息准确。</w:t>
      </w:r>
      <w:bookmarkEnd w:id="31"/>
      <w:bookmarkStart w:id="32" w:name="_Toc31182"/>
    </w:p>
    <w:p>
      <w:pPr>
        <w:spacing w:line="360" w:lineRule="auto"/>
        <w:ind w:firstLine="560" w:firstLineChars="200"/>
        <w:outlineLvl w:val="0"/>
        <w:rPr>
          <w:rFonts w:eastAsia="仿宋_GB2312"/>
          <w:sz w:val="28"/>
          <w:szCs w:val="28"/>
        </w:rPr>
      </w:pPr>
      <w:r>
        <w:rPr>
          <w:rFonts w:hint="eastAsia" w:eastAsia="仿宋_GB2312"/>
          <w:kern w:val="0"/>
          <w:sz w:val="28"/>
          <w:szCs w:val="28"/>
        </w:rPr>
        <w:t>为规范和加强安保人员、心理咨询师管理，明确工作职责、纪律要求、工作流程等，信访办公室结合工作实际，先后制定了《安检员工作职责》《安检员工作纪律》《安检员工作程序和方式》《保安员工作职责》《保安员工作纪律》《心理咨询师工作职责》《心理咨询师工作程序和方式》《心理咨询师工作纪律》等相关规定，为强化市人大常委会人民来访接待室应对突发情况的快速处置能力，保障信访工作安全有序进行，制定了《市人大常委会人民来访接待室突发情况安保演练方案》，并针对不同的突发情况情景组织实施演练。</w:t>
      </w:r>
    </w:p>
    <w:bookmarkEnd w:id="32"/>
    <w:p>
      <w:pPr>
        <w:numPr>
          <w:ilvl w:val="0"/>
          <w:numId w:val="5"/>
        </w:numPr>
        <w:spacing w:line="600" w:lineRule="exact"/>
        <w:ind w:firstLine="560" w:firstLineChars="200"/>
        <w:outlineLvl w:val="0"/>
        <w:rPr>
          <w:rFonts w:eastAsia="仿宋_GB2312"/>
          <w:kern w:val="0"/>
          <w:sz w:val="28"/>
          <w:szCs w:val="28"/>
        </w:rPr>
      </w:pPr>
      <w:bookmarkStart w:id="33" w:name="_Toc25323"/>
      <w:r>
        <w:rPr>
          <w:rFonts w:eastAsia="仿宋_GB2312"/>
          <w:kern w:val="0"/>
          <w:sz w:val="28"/>
          <w:szCs w:val="28"/>
        </w:rPr>
        <w:t>项目产出情况</w:t>
      </w:r>
      <w:bookmarkEnd w:id="33"/>
    </w:p>
    <w:p>
      <w:pPr>
        <w:numPr>
          <w:ilvl w:val="0"/>
          <w:numId w:val="8"/>
        </w:numPr>
        <w:spacing w:line="600" w:lineRule="exact"/>
        <w:ind w:left="0" w:firstLine="560" w:firstLineChars="200"/>
        <w:outlineLvl w:val="0"/>
        <w:rPr>
          <w:rFonts w:eastAsia="仿宋_GB2312"/>
          <w:kern w:val="0"/>
          <w:sz w:val="28"/>
          <w:szCs w:val="28"/>
        </w:rPr>
      </w:pPr>
      <w:bookmarkStart w:id="34" w:name="_Toc18929"/>
      <w:r>
        <w:rPr>
          <w:rFonts w:eastAsia="仿宋_GB2312"/>
          <w:kern w:val="0"/>
          <w:sz w:val="28"/>
          <w:szCs w:val="28"/>
        </w:rPr>
        <w:t>项目产出数量情况</w:t>
      </w:r>
      <w:bookmarkEnd w:id="34"/>
    </w:p>
    <w:p>
      <w:pPr>
        <w:spacing w:line="360" w:lineRule="auto"/>
        <w:ind w:firstLine="560" w:firstLineChars="200"/>
        <w:outlineLvl w:val="0"/>
        <w:rPr>
          <w:rFonts w:eastAsia="仿宋_GB2312"/>
          <w:kern w:val="0"/>
          <w:sz w:val="28"/>
          <w:szCs w:val="28"/>
        </w:rPr>
      </w:pPr>
      <w:bookmarkStart w:id="35" w:name="_Toc19180"/>
      <w:r>
        <w:rPr>
          <w:rFonts w:eastAsia="仿宋_GB2312"/>
          <w:kern w:val="0"/>
          <w:sz w:val="28"/>
          <w:szCs w:val="28"/>
        </w:rPr>
        <w:t>本项目实施期为</w:t>
      </w:r>
      <w:r>
        <w:rPr>
          <w:rFonts w:hint="eastAsia" w:eastAsia="仿宋_GB2312"/>
          <w:kern w:val="0"/>
          <w:sz w:val="28"/>
          <w:szCs w:val="28"/>
        </w:rPr>
        <w:t>2024年</w:t>
      </w:r>
      <w:r>
        <w:rPr>
          <w:rFonts w:eastAsia="仿宋_GB2312"/>
          <w:kern w:val="0"/>
          <w:sz w:val="28"/>
          <w:szCs w:val="28"/>
        </w:rPr>
        <w:t>1月1日至</w:t>
      </w:r>
      <w:r>
        <w:rPr>
          <w:rFonts w:hint="eastAsia" w:eastAsia="仿宋_GB2312"/>
          <w:kern w:val="0"/>
          <w:sz w:val="28"/>
          <w:szCs w:val="28"/>
        </w:rPr>
        <w:t>2024年</w:t>
      </w:r>
      <w:r>
        <w:rPr>
          <w:rFonts w:eastAsia="仿宋_GB2312"/>
          <w:kern w:val="0"/>
          <w:sz w:val="28"/>
          <w:szCs w:val="28"/>
        </w:rPr>
        <w:t>12月31日，项目</w:t>
      </w:r>
      <w:r>
        <w:rPr>
          <w:rFonts w:hint="eastAsia" w:eastAsia="仿宋_GB2312"/>
          <w:kern w:val="0"/>
          <w:sz w:val="28"/>
          <w:szCs w:val="28"/>
        </w:rPr>
        <w:t>产出数量</w:t>
      </w:r>
      <w:r>
        <w:rPr>
          <w:rFonts w:eastAsia="仿宋_GB2312"/>
          <w:kern w:val="0"/>
          <w:sz w:val="28"/>
          <w:szCs w:val="28"/>
        </w:rPr>
        <w:t>如下：</w:t>
      </w:r>
      <w:bookmarkEnd w:id="35"/>
    </w:p>
    <w:p>
      <w:pPr>
        <w:spacing w:line="360" w:lineRule="auto"/>
        <w:ind w:firstLine="560" w:firstLineChars="200"/>
        <w:outlineLvl w:val="0"/>
        <w:rPr>
          <w:rFonts w:eastAsia="仿宋_GB2312"/>
          <w:kern w:val="0"/>
          <w:sz w:val="28"/>
          <w:szCs w:val="28"/>
        </w:rPr>
      </w:pPr>
      <w:bookmarkStart w:id="36" w:name="_Toc18631"/>
      <w:r>
        <w:rPr>
          <w:rFonts w:hint="eastAsia" w:eastAsia="仿宋_GB2312"/>
          <w:kern w:val="0"/>
          <w:sz w:val="28"/>
          <w:szCs w:val="28"/>
        </w:rPr>
        <w:t>2024年度聘请现场安保人员8名（其中保安人员5名、安检员3名）及1名心理咨询师。在单位的日常安全保障工作</w:t>
      </w:r>
      <w:bookmarkStart w:id="51" w:name="_GoBack"/>
      <w:bookmarkEnd w:id="51"/>
      <w:r>
        <w:rPr>
          <w:rFonts w:hint="eastAsia" w:eastAsia="仿宋_GB2312"/>
          <w:kern w:val="0"/>
          <w:sz w:val="28"/>
          <w:szCs w:val="28"/>
        </w:rPr>
        <w:t>中</w:t>
      </w:r>
      <w:bookmarkEnd w:id="36"/>
      <w:r>
        <w:rPr>
          <w:rFonts w:hint="eastAsia" w:eastAsia="仿宋_GB2312"/>
          <w:kern w:val="0"/>
          <w:sz w:val="28"/>
          <w:szCs w:val="28"/>
        </w:rPr>
        <w:t>，安保人员累计安检人数为11858人，安检包裹数量为10474件，检查出违禁物品数量为10件，协助单位驻勤公安民警处理滞留来访人员3次。心理咨询师全年共计接待了 1110人次的来访。</w:t>
      </w:r>
    </w:p>
    <w:p>
      <w:pPr>
        <w:numPr>
          <w:ilvl w:val="0"/>
          <w:numId w:val="8"/>
        </w:numPr>
        <w:spacing w:line="360" w:lineRule="auto"/>
        <w:ind w:left="0" w:firstLine="560" w:firstLineChars="200"/>
        <w:outlineLvl w:val="0"/>
        <w:rPr>
          <w:rFonts w:eastAsia="仿宋_GB2312"/>
          <w:kern w:val="0"/>
          <w:sz w:val="28"/>
          <w:szCs w:val="28"/>
        </w:rPr>
      </w:pPr>
      <w:bookmarkStart w:id="37" w:name="_Toc9216"/>
      <w:r>
        <w:rPr>
          <w:rFonts w:eastAsia="仿宋_GB2312"/>
          <w:kern w:val="0"/>
          <w:sz w:val="28"/>
          <w:szCs w:val="28"/>
        </w:rPr>
        <w:t>项目产出质量情况</w:t>
      </w:r>
      <w:bookmarkEnd w:id="37"/>
    </w:p>
    <w:p>
      <w:pPr>
        <w:spacing w:line="360" w:lineRule="auto"/>
        <w:ind w:firstLine="560" w:firstLineChars="200"/>
        <w:outlineLvl w:val="0"/>
      </w:pPr>
      <w:bookmarkStart w:id="38" w:name="_Toc11207"/>
      <w:r>
        <w:rPr>
          <w:rFonts w:hint="eastAsia" w:eastAsia="仿宋_GB2312"/>
          <w:kern w:val="0"/>
          <w:sz w:val="28"/>
          <w:szCs w:val="28"/>
        </w:rPr>
        <w:t>在2024年，保安人员严格遵守单位要求，履行职责及义务，为市人大信访工作的正常运转提供了安全保障，确保了单位安全无事故发生。面对突发事件时，安保人员通过快速的反应和有效的协调配合，最大程度的减少了可能对单位造成的损失和影响。</w:t>
      </w:r>
    </w:p>
    <w:p>
      <w:pPr>
        <w:spacing w:line="360" w:lineRule="auto"/>
        <w:ind w:firstLine="560" w:firstLineChars="200"/>
        <w:outlineLvl w:val="0"/>
      </w:pPr>
      <w:r>
        <w:rPr>
          <w:rFonts w:hint="eastAsia" w:eastAsia="仿宋_GB2312"/>
          <w:kern w:val="0"/>
          <w:sz w:val="28"/>
          <w:szCs w:val="28"/>
        </w:rPr>
        <w:t>心理咨询师通过运用沟通技巧和专业知识，使大部分的信访人情绪得到了有效平复，让他们能够以更为理性、平和的心态与人大信访工作人员进行交流互动，减少了因情绪因素导致的沟通阻碍，为问题的顺利解决创造了良好条件。为后续有针对性地调整接访方式、提供必要的心理支持和制定合理的信访处理策略提供了重要的依据，提升了信访接待工作的有效性和安全性，避免了因心理因素引发的突发状况和矛盾升级。</w:t>
      </w:r>
    </w:p>
    <w:bookmarkEnd w:id="38"/>
    <w:p>
      <w:pPr>
        <w:numPr>
          <w:ilvl w:val="0"/>
          <w:numId w:val="8"/>
        </w:numPr>
        <w:spacing w:line="360" w:lineRule="auto"/>
        <w:ind w:left="0" w:firstLine="560" w:firstLineChars="200"/>
        <w:outlineLvl w:val="0"/>
        <w:rPr>
          <w:rFonts w:eastAsia="仿宋_GB2312"/>
          <w:kern w:val="0"/>
          <w:sz w:val="28"/>
          <w:szCs w:val="28"/>
        </w:rPr>
      </w:pPr>
      <w:bookmarkStart w:id="39" w:name="_Toc6345"/>
      <w:r>
        <w:rPr>
          <w:rFonts w:eastAsia="仿宋_GB2312"/>
          <w:kern w:val="0"/>
          <w:sz w:val="28"/>
          <w:szCs w:val="28"/>
        </w:rPr>
        <w:t>项目产出时效情况</w:t>
      </w:r>
      <w:bookmarkEnd w:id="39"/>
    </w:p>
    <w:p>
      <w:pPr>
        <w:spacing w:line="360" w:lineRule="auto"/>
        <w:ind w:firstLine="560" w:firstLineChars="200"/>
        <w:outlineLvl w:val="0"/>
        <w:rPr>
          <w:rFonts w:eastAsia="仿宋_GB2312"/>
          <w:kern w:val="0"/>
          <w:sz w:val="28"/>
          <w:szCs w:val="28"/>
        </w:rPr>
      </w:pPr>
      <w:r>
        <w:rPr>
          <w:rFonts w:hint="eastAsia" w:eastAsia="仿宋_GB2312"/>
          <w:kern w:val="0"/>
          <w:sz w:val="28"/>
          <w:szCs w:val="28"/>
        </w:rPr>
        <w:t>通过提供的保安日常管理文件显示，8名安保人员2024年全年总共出勤1135次，通过提供的心理咨询师工作安排显示心理咨询师全年出勤144次，不存在缺勤情况，保障了信访工作顺利展开。</w:t>
      </w:r>
    </w:p>
    <w:p>
      <w:pPr>
        <w:numPr>
          <w:ilvl w:val="0"/>
          <w:numId w:val="8"/>
        </w:numPr>
        <w:spacing w:line="360" w:lineRule="auto"/>
        <w:ind w:left="0" w:firstLine="560" w:firstLineChars="200"/>
        <w:outlineLvl w:val="0"/>
        <w:rPr>
          <w:rFonts w:eastAsia="仿宋_GB2312"/>
          <w:kern w:val="0"/>
          <w:sz w:val="28"/>
          <w:szCs w:val="28"/>
        </w:rPr>
      </w:pPr>
      <w:bookmarkStart w:id="40" w:name="_Toc12109"/>
      <w:r>
        <w:rPr>
          <w:rFonts w:eastAsia="仿宋_GB2312"/>
          <w:kern w:val="0"/>
          <w:sz w:val="28"/>
          <w:szCs w:val="28"/>
        </w:rPr>
        <w:t>项目产出成本情况</w:t>
      </w:r>
      <w:bookmarkEnd w:id="40"/>
    </w:p>
    <w:p>
      <w:pPr>
        <w:spacing w:line="360" w:lineRule="auto"/>
        <w:ind w:firstLine="560" w:firstLineChars="200"/>
        <w:outlineLvl w:val="0"/>
        <w:rPr>
          <w:rFonts w:eastAsia="仿宋_GB2312"/>
          <w:kern w:val="0"/>
          <w:sz w:val="28"/>
          <w:szCs w:val="28"/>
        </w:rPr>
      </w:pPr>
      <w:bookmarkStart w:id="41" w:name="_Toc22803"/>
      <w:r>
        <w:rPr>
          <w:rFonts w:eastAsia="仿宋_GB2312"/>
          <w:kern w:val="0"/>
          <w:sz w:val="28"/>
          <w:szCs w:val="28"/>
        </w:rPr>
        <w:t>在项目资金管理过程中，市人大常委会</w:t>
      </w:r>
      <w:r>
        <w:rPr>
          <w:rFonts w:hint="eastAsia" w:eastAsia="仿宋_GB2312"/>
          <w:kern w:val="0"/>
          <w:sz w:val="28"/>
          <w:szCs w:val="28"/>
        </w:rPr>
        <w:t>信访办公室按</w:t>
      </w:r>
      <w:r>
        <w:rPr>
          <w:rFonts w:eastAsia="仿宋_GB2312"/>
          <w:kern w:val="0"/>
          <w:sz w:val="28"/>
          <w:szCs w:val="28"/>
        </w:rPr>
        <w:t>照国家、地方有关财政法规，对项目预算、支出、票据、经费执行及审批等进行管理，按照专款专用的原则进行财务核算，各单项支出基本控制在预算范围内。</w:t>
      </w:r>
      <w:bookmarkEnd w:id="41"/>
    </w:p>
    <w:p>
      <w:pPr>
        <w:numPr>
          <w:ilvl w:val="0"/>
          <w:numId w:val="5"/>
        </w:numPr>
        <w:spacing w:line="600" w:lineRule="exact"/>
        <w:ind w:firstLine="560" w:firstLineChars="200"/>
        <w:outlineLvl w:val="1"/>
        <w:rPr>
          <w:rFonts w:eastAsia="仿宋_GB2312"/>
          <w:kern w:val="0"/>
          <w:sz w:val="28"/>
          <w:szCs w:val="28"/>
        </w:rPr>
      </w:pPr>
      <w:bookmarkStart w:id="42" w:name="_Toc631"/>
      <w:r>
        <w:rPr>
          <w:rFonts w:eastAsia="仿宋_GB2312"/>
          <w:kern w:val="0"/>
          <w:sz w:val="28"/>
          <w:szCs w:val="28"/>
        </w:rPr>
        <w:t>项目效益情况</w:t>
      </w:r>
      <w:bookmarkEnd w:id="42"/>
    </w:p>
    <w:p>
      <w:pPr>
        <w:numPr>
          <w:ilvl w:val="0"/>
          <w:numId w:val="9"/>
        </w:numPr>
        <w:spacing w:line="360" w:lineRule="auto"/>
        <w:ind w:firstLine="560" w:firstLineChars="200"/>
        <w:outlineLvl w:val="0"/>
        <w:rPr>
          <w:rFonts w:eastAsia="仿宋_GB2312"/>
          <w:kern w:val="0"/>
          <w:sz w:val="28"/>
          <w:szCs w:val="28"/>
        </w:rPr>
      </w:pPr>
      <w:bookmarkStart w:id="43" w:name="_Toc9690"/>
      <w:r>
        <w:rPr>
          <w:rFonts w:eastAsia="仿宋_GB2312"/>
          <w:kern w:val="0"/>
          <w:sz w:val="28"/>
          <w:szCs w:val="28"/>
        </w:rPr>
        <w:t>项目社会效益及可持续影响目标实现情况</w:t>
      </w:r>
      <w:bookmarkEnd w:id="43"/>
    </w:p>
    <w:p>
      <w:pPr>
        <w:spacing w:line="360" w:lineRule="auto"/>
        <w:ind w:firstLine="560" w:firstLineChars="200"/>
        <w:outlineLvl w:val="0"/>
        <w:rPr>
          <w:rFonts w:eastAsia="仿宋_GB2312"/>
          <w:kern w:val="0"/>
          <w:sz w:val="28"/>
          <w:szCs w:val="28"/>
        </w:rPr>
      </w:pPr>
      <w:bookmarkStart w:id="44" w:name="_Toc18894"/>
      <w:r>
        <w:rPr>
          <w:rFonts w:eastAsia="仿宋_GB2312"/>
          <w:kern w:val="0"/>
          <w:sz w:val="28"/>
          <w:szCs w:val="28"/>
        </w:rPr>
        <w:t>（1）社会效益</w:t>
      </w:r>
      <w:bookmarkEnd w:id="44"/>
    </w:p>
    <w:p>
      <w:pPr>
        <w:spacing w:line="360" w:lineRule="auto"/>
        <w:ind w:firstLine="560" w:firstLineChars="200"/>
        <w:outlineLvl w:val="0"/>
        <w:rPr>
          <w:rFonts w:eastAsia="仿宋_GB2312"/>
          <w:kern w:val="0"/>
          <w:sz w:val="28"/>
          <w:szCs w:val="28"/>
        </w:rPr>
      </w:pPr>
      <w:r>
        <w:rPr>
          <w:rFonts w:hint="eastAsia" w:eastAsia="仿宋_GB2312"/>
          <w:kern w:val="0"/>
          <w:sz w:val="28"/>
          <w:szCs w:val="28"/>
        </w:rPr>
        <w:t>聘请的安保人员文明值守、尽职尽责，维护了市人大常委会人民来访接待室的公共安全和正常秩序，为信访工作的顺利开展提供保障。</w:t>
      </w:r>
    </w:p>
    <w:p>
      <w:pPr>
        <w:spacing w:line="360" w:lineRule="auto"/>
        <w:ind w:firstLine="560" w:firstLineChars="200"/>
        <w:outlineLvl w:val="0"/>
        <w:rPr>
          <w:rFonts w:eastAsia="仿宋_GB2312"/>
          <w:kern w:val="0"/>
          <w:sz w:val="28"/>
          <w:szCs w:val="28"/>
        </w:rPr>
      </w:pPr>
      <w:r>
        <w:rPr>
          <w:rFonts w:hint="eastAsia" w:eastAsia="仿宋_GB2312"/>
          <w:kern w:val="0"/>
          <w:sz w:val="28"/>
          <w:szCs w:val="28"/>
        </w:rPr>
        <w:t>通过聘请有经验的心理咨询师参与信访心理咨询与疏导值班，可以为有需要的来访人员提供现场心理咨询与疏导服务，辅助化解信访矛盾，妥善解决公众问题，达到引导群众依法维权，积极化解矛盾纠纷，维护社会和谐稳定的目标。</w:t>
      </w:r>
    </w:p>
    <w:p>
      <w:pPr>
        <w:spacing w:line="360" w:lineRule="auto"/>
        <w:ind w:firstLine="560" w:firstLineChars="200"/>
        <w:outlineLvl w:val="0"/>
        <w:rPr>
          <w:rFonts w:eastAsia="仿宋_GB2312"/>
          <w:kern w:val="0"/>
          <w:sz w:val="28"/>
          <w:szCs w:val="28"/>
        </w:rPr>
      </w:pPr>
      <w:bookmarkStart w:id="45" w:name="_Toc26055"/>
      <w:r>
        <w:rPr>
          <w:rFonts w:eastAsia="仿宋_GB2312"/>
          <w:kern w:val="0"/>
          <w:sz w:val="28"/>
          <w:szCs w:val="28"/>
        </w:rPr>
        <w:t>（2）可持续影响效益</w:t>
      </w:r>
      <w:bookmarkEnd w:id="45"/>
    </w:p>
    <w:p>
      <w:pPr>
        <w:spacing w:line="360" w:lineRule="auto"/>
        <w:ind w:firstLine="560" w:firstLineChars="200"/>
        <w:outlineLvl w:val="0"/>
        <w:rPr>
          <w:rFonts w:eastAsia="仿宋_GB2312"/>
          <w:kern w:val="0"/>
          <w:sz w:val="28"/>
          <w:szCs w:val="28"/>
        </w:rPr>
      </w:pPr>
      <w:r>
        <w:rPr>
          <w:rFonts w:hint="eastAsia" w:eastAsia="仿宋_GB2312"/>
          <w:kern w:val="0"/>
          <w:sz w:val="28"/>
          <w:szCs w:val="28"/>
        </w:rPr>
        <w:t>按照《北京市人大常委会机关信访工作规定》的要求，信访办公室坚持把中心所在、大局所需、群众所盼与人大职责、本届人大所能紧密结合，注重从人民群众来信来访中反映的涉法问题、倾向性问题以及意见建议中，凝练提出年度立法、监督工作计划议题的建议，具体如下：</w:t>
      </w:r>
    </w:p>
    <w:p>
      <w:pPr>
        <w:spacing w:line="360" w:lineRule="auto"/>
        <w:ind w:firstLine="560" w:firstLineChars="200"/>
        <w:outlineLvl w:val="0"/>
        <w:rPr>
          <w:rFonts w:eastAsia="仿宋_GB2312"/>
          <w:kern w:val="0"/>
          <w:sz w:val="28"/>
          <w:szCs w:val="28"/>
        </w:rPr>
      </w:pPr>
      <w:r>
        <w:rPr>
          <w:rFonts w:hint="eastAsia" w:eastAsia="仿宋_GB2312"/>
          <w:kern w:val="0"/>
          <w:sz w:val="28"/>
          <w:szCs w:val="28"/>
        </w:rPr>
        <w:t>一是对2024年群众信访集中反映的问题，进行综合分析和认真研究，提出了2025年市人大常委会立法计划项目建议2项、监督工作计划议题建议3项（建议开展执法检查2项、听取和审议专项工作报告1项）。</w:t>
      </w:r>
    </w:p>
    <w:p>
      <w:pPr>
        <w:spacing w:line="360" w:lineRule="auto"/>
        <w:ind w:firstLine="560" w:firstLineChars="200"/>
        <w:outlineLvl w:val="0"/>
        <w:rPr>
          <w:rFonts w:eastAsia="仿宋_GB2312"/>
          <w:kern w:val="0"/>
          <w:sz w:val="28"/>
          <w:szCs w:val="28"/>
        </w:rPr>
      </w:pPr>
      <w:r>
        <w:rPr>
          <w:rFonts w:hint="eastAsia" w:eastAsia="仿宋_GB2312"/>
          <w:kern w:val="0"/>
          <w:sz w:val="28"/>
          <w:szCs w:val="28"/>
        </w:rPr>
        <w:t>二是根据年度立法、监督工作计划安排，收集整理涉及城市更新、养犬、法院申诉信访3个方面的信访情况，形成专题分析报告，供常委会有关工作机构参考。</w:t>
      </w:r>
    </w:p>
    <w:p>
      <w:pPr>
        <w:spacing w:line="360" w:lineRule="auto"/>
        <w:ind w:firstLine="560" w:firstLineChars="200"/>
        <w:outlineLvl w:val="0"/>
      </w:pPr>
      <w:r>
        <w:rPr>
          <w:rFonts w:hint="eastAsia" w:eastAsia="仿宋_GB2312"/>
          <w:kern w:val="0"/>
          <w:sz w:val="28"/>
          <w:szCs w:val="28"/>
        </w:rPr>
        <w:t>三是梳理汇总群众来信来访情况，撰写季度、半年和年度信访情况报告，编发《人大信访信息》，完成了每月群众给主任来信摘要汇总、每季度群众给常委会领导来信情况汇总。</w:t>
      </w:r>
    </w:p>
    <w:p>
      <w:pPr>
        <w:numPr>
          <w:ilvl w:val="0"/>
          <w:numId w:val="9"/>
        </w:numPr>
        <w:spacing w:line="360" w:lineRule="auto"/>
        <w:ind w:firstLine="560" w:firstLineChars="200"/>
        <w:outlineLvl w:val="0"/>
        <w:rPr>
          <w:rFonts w:eastAsia="仿宋_GB2312"/>
          <w:kern w:val="0"/>
          <w:sz w:val="28"/>
          <w:szCs w:val="28"/>
        </w:rPr>
      </w:pPr>
      <w:bookmarkStart w:id="46" w:name="_Toc30960"/>
      <w:r>
        <w:rPr>
          <w:rFonts w:eastAsia="仿宋_GB2312"/>
          <w:kern w:val="0"/>
          <w:sz w:val="28"/>
          <w:szCs w:val="28"/>
        </w:rPr>
        <w:t>服务对象满意度情况</w:t>
      </w:r>
      <w:bookmarkEnd w:id="46"/>
    </w:p>
    <w:p>
      <w:pPr>
        <w:spacing w:line="360" w:lineRule="auto"/>
        <w:ind w:firstLine="560" w:firstLineChars="200"/>
        <w:outlineLvl w:val="0"/>
        <w:rPr>
          <w:rFonts w:eastAsia="仿宋_GB2312"/>
          <w:kern w:val="0"/>
          <w:sz w:val="28"/>
          <w:szCs w:val="28"/>
        </w:rPr>
      </w:pPr>
      <w:r>
        <w:rPr>
          <w:rFonts w:hint="eastAsia" w:eastAsia="仿宋_GB2312"/>
          <w:kern w:val="0"/>
          <w:sz w:val="28"/>
          <w:szCs w:val="28"/>
        </w:rPr>
        <w:t>2024年，市人大常委会信访办公室在常委会党组及办公厅领导下，深入学习贯彻党的二十大及二十届二中、三中全会精神，坚持用习近平新时代中国特色社会主义思想凝心铸魂，认真贯彻落实各级有关信访工作的指示精神，围绕信访工作法治化总体要求和常委会年度工作要点，立足人大信访工作职能定位，建章立制、畅通渠道、维护秩序，较好地完成了各项工作任务。</w:t>
      </w:r>
    </w:p>
    <w:p>
      <w:pPr>
        <w:numPr>
          <w:ilvl w:val="0"/>
          <w:numId w:val="3"/>
        </w:numPr>
        <w:spacing w:line="360" w:lineRule="auto"/>
        <w:ind w:firstLine="562" w:firstLineChars="200"/>
        <w:outlineLvl w:val="0"/>
        <w:rPr>
          <w:rFonts w:eastAsia="仿宋_GB2312"/>
          <w:b/>
          <w:kern w:val="0"/>
          <w:sz w:val="28"/>
          <w:szCs w:val="28"/>
        </w:rPr>
      </w:pPr>
      <w:bookmarkStart w:id="47" w:name="_Toc19957"/>
      <w:r>
        <w:rPr>
          <w:rFonts w:eastAsia="仿宋_GB2312"/>
          <w:b/>
          <w:kern w:val="0"/>
          <w:sz w:val="28"/>
          <w:szCs w:val="28"/>
        </w:rPr>
        <w:t>主要存在的问题及原因分析</w:t>
      </w:r>
      <w:bookmarkEnd w:id="47"/>
    </w:p>
    <w:p>
      <w:pPr>
        <w:numPr>
          <w:ilvl w:val="0"/>
          <w:numId w:val="10"/>
        </w:numPr>
        <w:adjustRightInd w:val="0"/>
        <w:spacing w:line="360" w:lineRule="auto"/>
        <w:rPr>
          <w:rFonts w:eastAsia="仿宋_GB2312"/>
          <w:bCs/>
          <w:kern w:val="0"/>
          <w:sz w:val="28"/>
          <w:szCs w:val="28"/>
        </w:rPr>
      </w:pPr>
      <w:r>
        <w:rPr>
          <w:rFonts w:eastAsia="仿宋_GB2312"/>
          <w:bCs/>
          <w:kern w:val="0"/>
          <w:sz w:val="28"/>
          <w:szCs w:val="28"/>
        </w:rPr>
        <w:t>绩效</w:t>
      </w:r>
      <w:r>
        <w:rPr>
          <w:rFonts w:hint="eastAsia" w:eastAsia="仿宋_GB2312"/>
          <w:bCs/>
          <w:kern w:val="0"/>
          <w:sz w:val="28"/>
          <w:szCs w:val="28"/>
        </w:rPr>
        <w:t>指</w:t>
      </w:r>
      <w:r>
        <w:rPr>
          <w:rFonts w:eastAsia="仿宋_GB2312"/>
          <w:bCs/>
          <w:kern w:val="0"/>
          <w:sz w:val="28"/>
          <w:szCs w:val="28"/>
        </w:rPr>
        <w:t>标设定</w:t>
      </w:r>
      <w:r>
        <w:rPr>
          <w:rFonts w:hint="eastAsia" w:eastAsia="仿宋_GB2312"/>
          <w:bCs/>
          <w:kern w:val="0"/>
          <w:sz w:val="28"/>
          <w:szCs w:val="28"/>
        </w:rPr>
        <w:t>不</w:t>
      </w:r>
      <w:r>
        <w:rPr>
          <w:rFonts w:hint="eastAsia" w:eastAsia="仿宋_GB2312"/>
          <w:bCs/>
          <w:kern w:val="0"/>
          <w:sz w:val="28"/>
          <w:szCs w:val="28"/>
          <w:lang w:eastAsia="zh-CN"/>
        </w:rPr>
        <w:t>够</w:t>
      </w:r>
      <w:r>
        <w:rPr>
          <w:rFonts w:hint="eastAsia" w:eastAsia="仿宋_GB2312"/>
          <w:bCs/>
          <w:kern w:val="0"/>
          <w:sz w:val="28"/>
          <w:szCs w:val="28"/>
        </w:rPr>
        <w:t>明确</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年初绩效目标填制存在个别绩效指标描述不够明确。项目绩效指标设置还可进一步细化，如：增设保安服务及心理咨询师年度服务时效指标、增设聘请心理咨询师、保安人员具体资质要求等质量标准，增设满意度指标。在完善指标的同时，增设项目核心指标值，比如增设保安机检率、手检率指标及人员出勤率等。</w:t>
      </w:r>
    </w:p>
    <w:p>
      <w:pPr>
        <w:numPr>
          <w:ilvl w:val="0"/>
          <w:numId w:val="10"/>
        </w:numPr>
        <w:adjustRightInd w:val="0"/>
        <w:spacing w:line="360" w:lineRule="auto"/>
        <w:rPr>
          <w:rFonts w:eastAsia="仿宋_GB2312"/>
          <w:bCs/>
          <w:kern w:val="0"/>
          <w:sz w:val="28"/>
          <w:szCs w:val="28"/>
        </w:rPr>
      </w:pPr>
      <w:r>
        <w:rPr>
          <w:rFonts w:hint="eastAsia" w:eastAsia="仿宋_GB2312"/>
          <w:bCs/>
          <w:kern w:val="0"/>
          <w:sz w:val="28"/>
          <w:szCs w:val="28"/>
        </w:rPr>
        <w:t>合同签订时间滞后</w:t>
      </w:r>
    </w:p>
    <w:p>
      <w:pPr>
        <w:adjustRightInd w:val="0"/>
        <w:spacing w:line="360" w:lineRule="auto"/>
        <w:ind w:firstLine="560" w:firstLineChars="200"/>
        <w:rPr>
          <w:rFonts w:eastAsia="仿宋_GB2312"/>
          <w:bCs/>
          <w:kern w:val="0"/>
          <w:sz w:val="28"/>
          <w:szCs w:val="28"/>
        </w:rPr>
      </w:pPr>
      <w:r>
        <w:rPr>
          <w:rFonts w:hint="eastAsia" w:eastAsia="仿宋_GB2312"/>
          <w:bCs/>
          <w:kern w:val="0"/>
          <w:sz w:val="28"/>
          <w:szCs w:val="28"/>
        </w:rPr>
        <w:t>与保安服务公司签订的</w:t>
      </w:r>
      <w:bookmarkStart w:id="48" w:name="OLE_LINK2"/>
      <w:r>
        <w:rPr>
          <w:rFonts w:hint="eastAsia" w:eastAsia="仿宋_GB2312"/>
          <w:bCs/>
          <w:kern w:val="0"/>
          <w:sz w:val="28"/>
          <w:szCs w:val="28"/>
        </w:rPr>
        <w:t>《保安合同》</w:t>
      </w:r>
      <w:bookmarkEnd w:id="48"/>
      <w:r>
        <w:rPr>
          <w:rFonts w:hint="eastAsia" w:eastAsia="仿宋_GB2312"/>
          <w:bCs/>
          <w:kern w:val="0"/>
          <w:sz w:val="28"/>
          <w:szCs w:val="28"/>
        </w:rPr>
        <w:t>，实际签署时间是2024年3月，项目服务期是2024年1月至12月，合同签订时间滞后于服务开始时间。</w:t>
      </w:r>
    </w:p>
    <w:p>
      <w:pPr>
        <w:numPr>
          <w:ilvl w:val="0"/>
          <w:numId w:val="3"/>
        </w:numPr>
        <w:spacing w:line="600" w:lineRule="exact"/>
        <w:ind w:firstLine="562" w:firstLineChars="200"/>
        <w:outlineLvl w:val="0"/>
        <w:rPr>
          <w:rFonts w:eastAsia="仿宋_GB2312"/>
          <w:b/>
          <w:kern w:val="0"/>
          <w:sz w:val="28"/>
          <w:szCs w:val="28"/>
        </w:rPr>
      </w:pPr>
      <w:bookmarkStart w:id="49" w:name="_Toc28866"/>
      <w:r>
        <w:rPr>
          <w:rFonts w:eastAsia="仿宋_GB2312"/>
          <w:b/>
          <w:kern w:val="0"/>
          <w:sz w:val="28"/>
          <w:szCs w:val="28"/>
        </w:rPr>
        <w:t>有关建议</w:t>
      </w:r>
      <w:bookmarkEnd w:id="49"/>
    </w:p>
    <w:p>
      <w:pPr>
        <w:numPr>
          <w:ilvl w:val="0"/>
          <w:numId w:val="11"/>
        </w:numPr>
        <w:spacing w:line="360" w:lineRule="auto"/>
        <w:rPr>
          <w:rFonts w:eastAsia="仿宋_GB2312"/>
          <w:bCs/>
          <w:kern w:val="0"/>
          <w:sz w:val="28"/>
          <w:szCs w:val="28"/>
        </w:rPr>
      </w:pPr>
      <w:r>
        <w:rPr>
          <w:rFonts w:eastAsia="仿宋_GB2312"/>
          <w:bCs/>
          <w:kern w:val="0"/>
          <w:sz w:val="28"/>
          <w:szCs w:val="28"/>
        </w:rPr>
        <w:t>加强绩效目标设置的合理性</w:t>
      </w:r>
    </w:p>
    <w:p>
      <w:pPr>
        <w:spacing w:line="360" w:lineRule="auto"/>
        <w:ind w:firstLine="560" w:firstLineChars="200"/>
        <w:rPr>
          <w:rFonts w:eastAsia="仿宋_GB2312"/>
          <w:bCs/>
          <w:kern w:val="0"/>
          <w:sz w:val="28"/>
          <w:szCs w:val="28"/>
        </w:rPr>
      </w:pPr>
      <w:r>
        <w:rPr>
          <w:rFonts w:hint="eastAsia" w:eastAsia="仿宋_GB2312"/>
          <w:bCs/>
          <w:kern w:val="0"/>
          <w:sz w:val="28"/>
          <w:szCs w:val="28"/>
        </w:rPr>
        <w:t>加强对项目绩效指标设置的理解，根据项目特点合理设置绩效指标和指标值，提炼核心指标，做到全面、细化，可衡量。完善补充可持续效益指标和满意度指标。</w:t>
      </w:r>
    </w:p>
    <w:p>
      <w:pPr>
        <w:numPr>
          <w:ilvl w:val="0"/>
          <w:numId w:val="11"/>
        </w:numPr>
        <w:spacing w:line="360" w:lineRule="auto"/>
        <w:rPr>
          <w:rFonts w:eastAsia="仿宋_GB2312"/>
          <w:bCs/>
          <w:kern w:val="0"/>
          <w:sz w:val="28"/>
          <w:szCs w:val="28"/>
        </w:rPr>
      </w:pPr>
      <w:r>
        <w:rPr>
          <w:rFonts w:hint="eastAsia" w:eastAsia="仿宋_GB2312"/>
          <w:bCs/>
          <w:kern w:val="0"/>
          <w:sz w:val="28"/>
          <w:szCs w:val="28"/>
        </w:rPr>
        <w:t>进一步加强合同管理</w:t>
      </w:r>
    </w:p>
    <w:p>
      <w:pPr>
        <w:spacing w:line="360" w:lineRule="auto"/>
        <w:ind w:firstLine="560" w:firstLineChars="200"/>
        <w:rPr>
          <w:rFonts w:eastAsia="仿宋_GB2312"/>
          <w:bCs/>
          <w:kern w:val="0"/>
          <w:sz w:val="28"/>
          <w:szCs w:val="28"/>
        </w:rPr>
      </w:pPr>
      <w:r>
        <w:rPr>
          <w:rFonts w:hint="eastAsia" w:eastAsia="仿宋_GB2312"/>
          <w:bCs/>
          <w:kern w:val="0"/>
          <w:sz w:val="28"/>
          <w:szCs w:val="28"/>
        </w:rPr>
        <w:t>建议市人大常委会信访办公室，进一步加强项目合同管理，在签订合同初期，充分考虑合同签订时间、服务周期等合理因素，防范经济合同风险。</w:t>
      </w:r>
    </w:p>
    <w:p>
      <w:pPr>
        <w:spacing w:line="600" w:lineRule="exact"/>
        <w:ind w:firstLine="562" w:firstLineChars="200"/>
        <w:outlineLvl w:val="0"/>
        <w:rPr>
          <w:rFonts w:eastAsia="仿宋_GB2312"/>
          <w:b/>
          <w:kern w:val="0"/>
          <w:sz w:val="28"/>
          <w:szCs w:val="28"/>
        </w:rPr>
      </w:pPr>
      <w:bookmarkStart w:id="50" w:name="_Toc31994"/>
      <w:r>
        <w:rPr>
          <w:rFonts w:eastAsia="仿宋_GB2312"/>
          <w:b/>
          <w:kern w:val="0"/>
          <w:sz w:val="28"/>
          <w:szCs w:val="28"/>
        </w:rPr>
        <w:t>七、其他需要说明的问题</w:t>
      </w:r>
      <w:bookmarkEnd w:id="50"/>
    </w:p>
    <w:p>
      <w:pPr>
        <w:spacing w:line="600" w:lineRule="exact"/>
        <w:ind w:firstLine="560" w:firstLineChars="200"/>
        <w:rPr>
          <w:rFonts w:eastAsia="仿宋_GB2312"/>
          <w:bCs/>
          <w:kern w:val="0"/>
          <w:sz w:val="28"/>
          <w:szCs w:val="28"/>
        </w:rPr>
      </w:pPr>
      <w:r>
        <w:rPr>
          <w:rFonts w:eastAsia="仿宋_GB2312"/>
          <w:bCs/>
          <w:kern w:val="0"/>
          <w:sz w:val="28"/>
          <w:szCs w:val="28"/>
        </w:rPr>
        <w:t>无。</w:t>
      </w:r>
    </w:p>
    <w:p>
      <w:pPr>
        <w:spacing w:line="600" w:lineRule="exact"/>
        <w:ind w:firstLine="560" w:firstLineChars="200"/>
        <w:rPr>
          <w:rFonts w:eastAsia="仿宋_GB2312"/>
          <w:kern w:val="0"/>
          <w:sz w:val="28"/>
          <w:szCs w:val="28"/>
        </w:rPr>
      </w:pPr>
    </w:p>
    <w:p>
      <w:pPr>
        <w:spacing w:line="600" w:lineRule="exact"/>
        <w:ind w:firstLine="560" w:firstLineChars="200"/>
        <w:rPr>
          <w:rFonts w:eastAsia="仿宋_GB2312"/>
          <w:kern w:val="0"/>
          <w:sz w:val="28"/>
          <w:szCs w:val="28"/>
        </w:rPr>
      </w:pPr>
      <w:r>
        <w:rPr>
          <w:rFonts w:eastAsia="仿宋_GB2312"/>
          <w:kern w:val="0"/>
          <w:sz w:val="28"/>
          <w:szCs w:val="28"/>
        </w:rPr>
        <w:t>附件：</w:t>
      </w:r>
    </w:p>
    <w:p>
      <w:pPr>
        <w:spacing w:line="600" w:lineRule="exact"/>
        <w:ind w:firstLine="560" w:firstLineChars="200"/>
        <w:rPr>
          <w:rFonts w:eastAsia="仿宋_GB2312"/>
          <w:kern w:val="0"/>
          <w:sz w:val="28"/>
          <w:szCs w:val="28"/>
        </w:rPr>
      </w:pPr>
      <w:r>
        <w:rPr>
          <w:rFonts w:hint="eastAsia" w:eastAsia="仿宋_GB2312"/>
          <w:kern w:val="0"/>
          <w:sz w:val="28"/>
          <w:szCs w:val="28"/>
        </w:rPr>
        <w:t>1、项目预算执行情况表</w:t>
      </w:r>
    </w:p>
    <w:p>
      <w:pPr>
        <w:spacing w:line="600" w:lineRule="exact"/>
        <w:ind w:firstLine="560" w:firstLineChars="200"/>
        <w:rPr>
          <w:rFonts w:eastAsia="仿宋_GB2312"/>
          <w:kern w:val="0"/>
          <w:sz w:val="28"/>
          <w:szCs w:val="28"/>
        </w:rPr>
      </w:pPr>
      <w:r>
        <w:rPr>
          <w:rFonts w:hint="eastAsia" w:eastAsia="仿宋_GB2312"/>
          <w:kern w:val="0"/>
          <w:sz w:val="28"/>
          <w:szCs w:val="28"/>
        </w:rPr>
        <w:t>2、项目绩效目标完成情况及收支明细表</w:t>
      </w:r>
    </w:p>
    <w:p>
      <w:pPr>
        <w:spacing w:line="600" w:lineRule="exact"/>
        <w:ind w:firstLine="560" w:firstLineChars="200"/>
        <w:rPr>
          <w:rFonts w:eastAsia="仿宋_GB2312"/>
          <w:sz w:val="28"/>
          <w:szCs w:val="28"/>
        </w:rPr>
      </w:pPr>
      <w:r>
        <w:rPr>
          <w:rFonts w:hint="eastAsia" w:eastAsia="仿宋_GB2312"/>
          <w:kern w:val="0"/>
          <w:sz w:val="28"/>
          <w:szCs w:val="28"/>
        </w:rPr>
        <w:t>3、指标体系及打分情况表</w:t>
      </w:r>
    </w:p>
    <w:p>
      <w:pPr>
        <w:spacing w:line="600" w:lineRule="exact"/>
        <w:ind w:firstLine="560" w:firstLineChars="200"/>
        <w:rPr>
          <w:rFonts w:eastAsia="仿宋_GB2312"/>
          <w:sz w:val="28"/>
          <w:szCs w:val="28"/>
        </w:rPr>
      </w:pPr>
      <w:r>
        <w:rPr>
          <w:rFonts w:hint="eastAsia" w:eastAsia="仿宋_GB2312"/>
          <w:kern w:val="0"/>
          <w:sz w:val="28"/>
          <w:szCs w:val="28"/>
          <w:lang w:val="en-US" w:eastAsia="zh-CN"/>
        </w:rPr>
        <w:t>4</w:t>
      </w:r>
      <w:r>
        <w:rPr>
          <w:rFonts w:hint="eastAsia" w:eastAsia="仿宋_GB2312"/>
          <w:kern w:val="0"/>
          <w:sz w:val="28"/>
          <w:szCs w:val="28"/>
        </w:rPr>
        <w:t>、专家意见汇总书</w:t>
      </w:r>
    </w:p>
    <w:sectPr>
      <w:footerReference r:id="rId5" w:type="default"/>
      <w:pgSz w:w="11906" w:h="16838"/>
      <w:pgMar w:top="1440" w:right="1558" w:bottom="1440" w:left="156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FgAAAGRycy9QSwECFAAUAAAACACHTuJA&#10;s0lY7tAAAAAFAQAADwAAAAAAAAABACAAAAA4AAAAZHJzL2Rvd25yZXYueG1sUEsBAhQAFAAAAAgA&#10;h07iQOSzpqPCAgAA1gUAAA4AAAAAAAAAAQAgAAAANQEAAGRycy9lMm9Eb2MueG1sUEsFBgAAAAAG&#10;AAYAWQEAAGkG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WAAAAZHJzL1BLAQIUABQAAAAIAIdO4kCz&#10;SVju0AAAAAUBAAAPAAAAAAAAAAEAIAAAADgAAABkcnMvZG93bnJldi54bWxQSwECFAAUAAAACACH&#10;TuJA8832OcECAADWBQAADgAAAAAAAAABACAAAAA1AQAAZHJzL2Uyb0RvYy54bWxQSwUGAAAAAAYA&#10;BgBZAQAAaAY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right"/>
      <w:rPr>
        <w:rFonts w:eastAsia="仿宋_GB2312"/>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65F17B"/>
    <w:multiLevelType w:val="singleLevel"/>
    <w:tmpl w:val="8565F17B"/>
    <w:lvl w:ilvl="0" w:tentative="0">
      <w:start w:val="1"/>
      <w:numFmt w:val="decimal"/>
      <w:lvlText w:val="%1."/>
      <w:lvlJc w:val="left"/>
      <w:pPr>
        <w:ind w:left="425" w:hanging="425"/>
      </w:pPr>
      <w:rPr>
        <w:rFonts w:hint="default"/>
      </w:rPr>
    </w:lvl>
  </w:abstractNum>
  <w:abstractNum w:abstractNumId="1">
    <w:nsid w:val="91BAC6C3"/>
    <w:multiLevelType w:val="singleLevel"/>
    <w:tmpl w:val="91BAC6C3"/>
    <w:lvl w:ilvl="0" w:tentative="0">
      <w:start w:val="1"/>
      <w:numFmt w:val="decimal"/>
      <w:lvlText w:val="%1."/>
      <w:lvlJc w:val="left"/>
      <w:pPr>
        <w:ind w:left="425" w:hanging="425"/>
      </w:pPr>
      <w:rPr>
        <w:rFonts w:hint="default"/>
      </w:rPr>
    </w:lvl>
  </w:abstractNum>
  <w:abstractNum w:abstractNumId="2">
    <w:nsid w:val="AD73B024"/>
    <w:multiLevelType w:val="singleLevel"/>
    <w:tmpl w:val="AD73B024"/>
    <w:lvl w:ilvl="0" w:tentative="0">
      <w:start w:val="1"/>
      <w:numFmt w:val="decimal"/>
      <w:lvlText w:val="%1."/>
      <w:lvlJc w:val="left"/>
      <w:pPr>
        <w:ind w:left="425" w:hanging="425"/>
      </w:pPr>
      <w:rPr>
        <w:rFonts w:hint="default"/>
      </w:rPr>
    </w:lvl>
  </w:abstractNum>
  <w:abstractNum w:abstractNumId="3">
    <w:nsid w:val="B0F112E2"/>
    <w:multiLevelType w:val="singleLevel"/>
    <w:tmpl w:val="B0F112E2"/>
    <w:lvl w:ilvl="0" w:tentative="0">
      <w:start w:val="2"/>
      <w:numFmt w:val="chineseCounting"/>
      <w:suff w:val="nothing"/>
      <w:lvlText w:val="（%1）"/>
      <w:lvlJc w:val="left"/>
      <w:rPr>
        <w:rFonts w:hint="eastAsia"/>
      </w:rPr>
    </w:lvl>
  </w:abstractNum>
  <w:abstractNum w:abstractNumId="4">
    <w:nsid w:val="006319AF"/>
    <w:multiLevelType w:val="singleLevel"/>
    <w:tmpl w:val="006319AF"/>
    <w:lvl w:ilvl="0" w:tentative="0">
      <w:start w:val="1"/>
      <w:numFmt w:val="decimal"/>
      <w:suff w:val="nothing"/>
      <w:lvlText w:val="%1．"/>
      <w:lvlJc w:val="left"/>
      <w:pPr>
        <w:ind w:left="0" w:firstLine="400"/>
      </w:pPr>
      <w:rPr>
        <w:rFonts w:hint="default"/>
      </w:rPr>
    </w:lvl>
  </w:abstractNum>
  <w:abstractNum w:abstractNumId="5">
    <w:nsid w:val="560F539A"/>
    <w:multiLevelType w:val="multilevel"/>
    <w:tmpl w:val="560F539A"/>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6194B7AB"/>
    <w:multiLevelType w:val="singleLevel"/>
    <w:tmpl w:val="6194B7AB"/>
    <w:lvl w:ilvl="0" w:tentative="0">
      <w:start w:val="1"/>
      <w:numFmt w:val="decimal"/>
      <w:suff w:val="nothing"/>
      <w:lvlText w:val="%1．"/>
      <w:lvlJc w:val="left"/>
      <w:pPr>
        <w:ind w:left="0" w:firstLine="400"/>
      </w:pPr>
      <w:rPr>
        <w:rFonts w:hint="default"/>
      </w:rPr>
    </w:lvl>
  </w:abstractNum>
  <w:abstractNum w:abstractNumId="7">
    <w:nsid w:val="67A9BB9E"/>
    <w:multiLevelType w:val="singleLevel"/>
    <w:tmpl w:val="67A9BB9E"/>
    <w:lvl w:ilvl="0" w:tentative="0">
      <w:start w:val="1"/>
      <w:numFmt w:val="decimal"/>
      <w:lvlText w:val="%1."/>
      <w:lvlJc w:val="left"/>
      <w:pPr>
        <w:ind w:left="425" w:hanging="425"/>
      </w:pPr>
      <w:rPr>
        <w:rFonts w:hint="default"/>
      </w:rPr>
    </w:lvl>
  </w:abstractNum>
  <w:abstractNum w:abstractNumId="8">
    <w:nsid w:val="6EBA0119"/>
    <w:multiLevelType w:val="singleLevel"/>
    <w:tmpl w:val="6EBA0119"/>
    <w:lvl w:ilvl="0" w:tentative="0">
      <w:start w:val="1"/>
      <w:numFmt w:val="decimal"/>
      <w:suff w:val="nothing"/>
      <w:lvlText w:val="%1．"/>
      <w:lvlJc w:val="left"/>
      <w:pPr>
        <w:ind w:left="0" w:firstLine="400"/>
      </w:pPr>
      <w:rPr>
        <w:rFonts w:hint="default"/>
      </w:rPr>
    </w:lvl>
  </w:abstractNum>
  <w:abstractNum w:abstractNumId="9">
    <w:nsid w:val="7A63A4E6"/>
    <w:multiLevelType w:val="singleLevel"/>
    <w:tmpl w:val="7A63A4E6"/>
    <w:lvl w:ilvl="0" w:tentative="0">
      <w:start w:val="3"/>
      <w:numFmt w:val="chineseCounting"/>
      <w:suff w:val="nothing"/>
      <w:lvlText w:val="%1、"/>
      <w:lvlJc w:val="left"/>
      <w:rPr>
        <w:rFonts w:hint="eastAsia"/>
      </w:rPr>
    </w:lvl>
  </w:abstractNum>
  <w:abstractNum w:abstractNumId="10">
    <w:nsid w:val="7D7BA17B"/>
    <w:multiLevelType w:val="singleLevel"/>
    <w:tmpl w:val="7D7BA17B"/>
    <w:lvl w:ilvl="0" w:tentative="0">
      <w:start w:val="1"/>
      <w:numFmt w:val="decimal"/>
      <w:lvlText w:val="%1."/>
      <w:lvlJc w:val="left"/>
      <w:pPr>
        <w:ind w:left="425" w:hanging="425"/>
      </w:pPr>
      <w:rPr>
        <w:rFonts w:hint="default"/>
      </w:rPr>
    </w:lvl>
  </w:abstractNum>
  <w:num w:numId="1">
    <w:abstractNumId w:val="7"/>
  </w:num>
  <w:num w:numId="2">
    <w:abstractNumId w:val="10"/>
  </w:num>
  <w:num w:numId="3">
    <w:abstractNumId w:val="9"/>
  </w:num>
  <w:num w:numId="4">
    <w:abstractNumId w:val="2"/>
  </w:num>
  <w:num w:numId="5">
    <w:abstractNumId w:val="3"/>
  </w:num>
  <w:num w:numId="6">
    <w:abstractNumId w:val="1"/>
  </w:num>
  <w:num w:numId="7">
    <w:abstractNumId w:val="5"/>
  </w:num>
  <w:num w:numId="8">
    <w:abstractNumId w:val="0"/>
  </w:num>
  <w:num w:numId="9">
    <w:abstractNumId w:val="4"/>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0ZjlhNDc5Njc1YmFmNjM0NmIyOGRlZGU5NjdiY2QifQ=="/>
  </w:docVars>
  <w:rsids>
    <w:rsidRoot w:val="00F463BA"/>
    <w:rsid w:val="00027D85"/>
    <w:rsid w:val="000439DD"/>
    <w:rsid w:val="00062A59"/>
    <w:rsid w:val="000C2E32"/>
    <w:rsid w:val="000C5D7D"/>
    <w:rsid w:val="000D7898"/>
    <w:rsid w:val="00102340"/>
    <w:rsid w:val="00127F67"/>
    <w:rsid w:val="00141F45"/>
    <w:rsid w:val="00144698"/>
    <w:rsid w:val="00145BFF"/>
    <w:rsid w:val="00164A7B"/>
    <w:rsid w:val="00182095"/>
    <w:rsid w:val="001A4AD8"/>
    <w:rsid w:val="001B09D8"/>
    <w:rsid w:val="001B7643"/>
    <w:rsid w:val="001E1AEB"/>
    <w:rsid w:val="001E4D39"/>
    <w:rsid w:val="001E7F51"/>
    <w:rsid w:val="001F3BF1"/>
    <w:rsid w:val="001F6B2F"/>
    <w:rsid w:val="00261ABA"/>
    <w:rsid w:val="0027187C"/>
    <w:rsid w:val="002827B8"/>
    <w:rsid w:val="002920C9"/>
    <w:rsid w:val="002B2F2B"/>
    <w:rsid w:val="002C56BF"/>
    <w:rsid w:val="002E1D9B"/>
    <w:rsid w:val="002F74EA"/>
    <w:rsid w:val="003269F6"/>
    <w:rsid w:val="00363EB8"/>
    <w:rsid w:val="00371878"/>
    <w:rsid w:val="00374765"/>
    <w:rsid w:val="00382E72"/>
    <w:rsid w:val="003C6F88"/>
    <w:rsid w:val="003D7F94"/>
    <w:rsid w:val="003E191F"/>
    <w:rsid w:val="003F69C2"/>
    <w:rsid w:val="00412B25"/>
    <w:rsid w:val="00413306"/>
    <w:rsid w:val="00423EBE"/>
    <w:rsid w:val="004442CF"/>
    <w:rsid w:val="00452515"/>
    <w:rsid w:val="004561C5"/>
    <w:rsid w:val="00466BFC"/>
    <w:rsid w:val="00482E7C"/>
    <w:rsid w:val="00496F93"/>
    <w:rsid w:val="004A267E"/>
    <w:rsid w:val="004F0C25"/>
    <w:rsid w:val="004F3AA9"/>
    <w:rsid w:val="004F5E29"/>
    <w:rsid w:val="00501CFC"/>
    <w:rsid w:val="00521E74"/>
    <w:rsid w:val="005317C6"/>
    <w:rsid w:val="005360B8"/>
    <w:rsid w:val="0054604E"/>
    <w:rsid w:val="00562207"/>
    <w:rsid w:val="00562A76"/>
    <w:rsid w:val="005723DF"/>
    <w:rsid w:val="00573D17"/>
    <w:rsid w:val="00594311"/>
    <w:rsid w:val="0059583A"/>
    <w:rsid w:val="005B6034"/>
    <w:rsid w:val="005C3281"/>
    <w:rsid w:val="005D026E"/>
    <w:rsid w:val="005E4193"/>
    <w:rsid w:val="00642116"/>
    <w:rsid w:val="00651300"/>
    <w:rsid w:val="0065236F"/>
    <w:rsid w:val="006679B6"/>
    <w:rsid w:val="006729EC"/>
    <w:rsid w:val="00696466"/>
    <w:rsid w:val="006C09FF"/>
    <w:rsid w:val="006C4A98"/>
    <w:rsid w:val="006C4BB6"/>
    <w:rsid w:val="006D3E81"/>
    <w:rsid w:val="007106B4"/>
    <w:rsid w:val="007134B9"/>
    <w:rsid w:val="0072335F"/>
    <w:rsid w:val="007361E7"/>
    <w:rsid w:val="007463CC"/>
    <w:rsid w:val="00747BDA"/>
    <w:rsid w:val="00771A1C"/>
    <w:rsid w:val="0078166F"/>
    <w:rsid w:val="00784CD5"/>
    <w:rsid w:val="007A0ACB"/>
    <w:rsid w:val="008060AD"/>
    <w:rsid w:val="00867D1B"/>
    <w:rsid w:val="00867D42"/>
    <w:rsid w:val="00871382"/>
    <w:rsid w:val="0089706D"/>
    <w:rsid w:val="008A02B2"/>
    <w:rsid w:val="008E6408"/>
    <w:rsid w:val="008F6324"/>
    <w:rsid w:val="0090306E"/>
    <w:rsid w:val="00906F3C"/>
    <w:rsid w:val="009535C5"/>
    <w:rsid w:val="0097528C"/>
    <w:rsid w:val="009935BD"/>
    <w:rsid w:val="009A3C35"/>
    <w:rsid w:val="009C56D8"/>
    <w:rsid w:val="009D1837"/>
    <w:rsid w:val="009D3A66"/>
    <w:rsid w:val="009D795D"/>
    <w:rsid w:val="009E526D"/>
    <w:rsid w:val="009F66A1"/>
    <w:rsid w:val="00A04938"/>
    <w:rsid w:val="00A244A8"/>
    <w:rsid w:val="00A26799"/>
    <w:rsid w:val="00A30ACC"/>
    <w:rsid w:val="00A35872"/>
    <w:rsid w:val="00A4573C"/>
    <w:rsid w:val="00A6086A"/>
    <w:rsid w:val="00A75366"/>
    <w:rsid w:val="00AA6318"/>
    <w:rsid w:val="00AB3F3D"/>
    <w:rsid w:val="00AC7E36"/>
    <w:rsid w:val="00AD51DB"/>
    <w:rsid w:val="00AE362B"/>
    <w:rsid w:val="00B1657D"/>
    <w:rsid w:val="00B26C5C"/>
    <w:rsid w:val="00B33168"/>
    <w:rsid w:val="00B33D1B"/>
    <w:rsid w:val="00B438BC"/>
    <w:rsid w:val="00B4729B"/>
    <w:rsid w:val="00B819D3"/>
    <w:rsid w:val="00BA7FC1"/>
    <w:rsid w:val="00BC5A3D"/>
    <w:rsid w:val="00BC73B2"/>
    <w:rsid w:val="00BD0C2F"/>
    <w:rsid w:val="00BD12E1"/>
    <w:rsid w:val="00BD527E"/>
    <w:rsid w:val="00BE0E78"/>
    <w:rsid w:val="00BE7F0E"/>
    <w:rsid w:val="00C1645B"/>
    <w:rsid w:val="00C2036B"/>
    <w:rsid w:val="00C212ED"/>
    <w:rsid w:val="00C22175"/>
    <w:rsid w:val="00C45BC4"/>
    <w:rsid w:val="00C55021"/>
    <w:rsid w:val="00C600DC"/>
    <w:rsid w:val="00C84204"/>
    <w:rsid w:val="00CB65B9"/>
    <w:rsid w:val="00CE757E"/>
    <w:rsid w:val="00CE772E"/>
    <w:rsid w:val="00D03D2F"/>
    <w:rsid w:val="00D03EFE"/>
    <w:rsid w:val="00D44FDB"/>
    <w:rsid w:val="00D51442"/>
    <w:rsid w:val="00DA3C38"/>
    <w:rsid w:val="00E166A2"/>
    <w:rsid w:val="00E22285"/>
    <w:rsid w:val="00E23D32"/>
    <w:rsid w:val="00E27A3C"/>
    <w:rsid w:val="00E51863"/>
    <w:rsid w:val="00E62602"/>
    <w:rsid w:val="00E77AEF"/>
    <w:rsid w:val="00E93FB6"/>
    <w:rsid w:val="00EB43D4"/>
    <w:rsid w:val="00ED699C"/>
    <w:rsid w:val="00F112AC"/>
    <w:rsid w:val="00F22724"/>
    <w:rsid w:val="00F24E3D"/>
    <w:rsid w:val="00F26760"/>
    <w:rsid w:val="00F3413C"/>
    <w:rsid w:val="00F413DB"/>
    <w:rsid w:val="00F463BA"/>
    <w:rsid w:val="00F81C70"/>
    <w:rsid w:val="00F92790"/>
    <w:rsid w:val="00F96009"/>
    <w:rsid w:val="00F97E75"/>
    <w:rsid w:val="00FB6A17"/>
    <w:rsid w:val="00FC213A"/>
    <w:rsid w:val="00FC3019"/>
    <w:rsid w:val="00FC3BD7"/>
    <w:rsid w:val="00FD7FEC"/>
    <w:rsid w:val="00FF5593"/>
    <w:rsid w:val="02E77C2D"/>
    <w:rsid w:val="0423362A"/>
    <w:rsid w:val="04527F70"/>
    <w:rsid w:val="09BC0C14"/>
    <w:rsid w:val="0A704BCA"/>
    <w:rsid w:val="0B0941FE"/>
    <w:rsid w:val="0B0F2A4F"/>
    <w:rsid w:val="0BE062BE"/>
    <w:rsid w:val="0CFD4A79"/>
    <w:rsid w:val="0D2231ED"/>
    <w:rsid w:val="0FE932F7"/>
    <w:rsid w:val="121B6C07"/>
    <w:rsid w:val="13FB2801"/>
    <w:rsid w:val="14796149"/>
    <w:rsid w:val="16E5286E"/>
    <w:rsid w:val="17D551CF"/>
    <w:rsid w:val="18F45106"/>
    <w:rsid w:val="194204F3"/>
    <w:rsid w:val="1AED1E56"/>
    <w:rsid w:val="1B391A9C"/>
    <w:rsid w:val="1B545B45"/>
    <w:rsid w:val="1BBF28C0"/>
    <w:rsid w:val="1C6963B1"/>
    <w:rsid w:val="1C77AA1C"/>
    <w:rsid w:val="1E6013EF"/>
    <w:rsid w:val="1E9B15B8"/>
    <w:rsid w:val="1FF10305"/>
    <w:rsid w:val="217E73DC"/>
    <w:rsid w:val="22526FF9"/>
    <w:rsid w:val="27291DE7"/>
    <w:rsid w:val="2E29665D"/>
    <w:rsid w:val="2E9A23CB"/>
    <w:rsid w:val="2FD26615"/>
    <w:rsid w:val="2FFA3814"/>
    <w:rsid w:val="30715E23"/>
    <w:rsid w:val="30BC2494"/>
    <w:rsid w:val="31F2628F"/>
    <w:rsid w:val="32A47CEB"/>
    <w:rsid w:val="32EC112E"/>
    <w:rsid w:val="32F971F5"/>
    <w:rsid w:val="36CC15BF"/>
    <w:rsid w:val="374C2531"/>
    <w:rsid w:val="379426EC"/>
    <w:rsid w:val="38711377"/>
    <w:rsid w:val="39965008"/>
    <w:rsid w:val="3A125298"/>
    <w:rsid w:val="3BCE6655"/>
    <w:rsid w:val="3D581CA0"/>
    <w:rsid w:val="3D7F12FA"/>
    <w:rsid w:val="3E7376AD"/>
    <w:rsid w:val="404C5FAB"/>
    <w:rsid w:val="40801FE3"/>
    <w:rsid w:val="4095560E"/>
    <w:rsid w:val="41517290"/>
    <w:rsid w:val="41E84D8F"/>
    <w:rsid w:val="42537E1A"/>
    <w:rsid w:val="4271126B"/>
    <w:rsid w:val="43E41A0B"/>
    <w:rsid w:val="445D7CFA"/>
    <w:rsid w:val="44974742"/>
    <w:rsid w:val="45102BA4"/>
    <w:rsid w:val="460709F4"/>
    <w:rsid w:val="4609638B"/>
    <w:rsid w:val="46CB3E96"/>
    <w:rsid w:val="49E54B67"/>
    <w:rsid w:val="4A2A423D"/>
    <w:rsid w:val="4A467386"/>
    <w:rsid w:val="4A812CD6"/>
    <w:rsid w:val="4B377B13"/>
    <w:rsid w:val="4BD22A59"/>
    <w:rsid w:val="4CB47DA3"/>
    <w:rsid w:val="4CF1675B"/>
    <w:rsid w:val="4EE419F1"/>
    <w:rsid w:val="4F24139F"/>
    <w:rsid w:val="51867E4C"/>
    <w:rsid w:val="51B42962"/>
    <w:rsid w:val="52105845"/>
    <w:rsid w:val="523343DC"/>
    <w:rsid w:val="52A20D70"/>
    <w:rsid w:val="548B28B5"/>
    <w:rsid w:val="54B852F4"/>
    <w:rsid w:val="55287EB0"/>
    <w:rsid w:val="56960AF4"/>
    <w:rsid w:val="573E7E5F"/>
    <w:rsid w:val="57477BC8"/>
    <w:rsid w:val="58530C3A"/>
    <w:rsid w:val="5A694041"/>
    <w:rsid w:val="5C50675E"/>
    <w:rsid w:val="5CC6692D"/>
    <w:rsid w:val="5D2A70B9"/>
    <w:rsid w:val="5E2E06FF"/>
    <w:rsid w:val="5E960EFC"/>
    <w:rsid w:val="626D6ADC"/>
    <w:rsid w:val="63BB5D2F"/>
    <w:rsid w:val="659E15F5"/>
    <w:rsid w:val="65BA6D04"/>
    <w:rsid w:val="66B612EF"/>
    <w:rsid w:val="69111792"/>
    <w:rsid w:val="6DDB0823"/>
    <w:rsid w:val="6DF62588"/>
    <w:rsid w:val="6EF1A490"/>
    <w:rsid w:val="6F6A6F67"/>
    <w:rsid w:val="704C2F66"/>
    <w:rsid w:val="70D649A9"/>
    <w:rsid w:val="70DF36C1"/>
    <w:rsid w:val="722918EA"/>
    <w:rsid w:val="726E01AA"/>
    <w:rsid w:val="746E55A5"/>
    <w:rsid w:val="75122EE1"/>
    <w:rsid w:val="75731246"/>
    <w:rsid w:val="77000835"/>
    <w:rsid w:val="779C40BA"/>
    <w:rsid w:val="79D337C1"/>
    <w:rsid w:val="7BA0F9E5"/>
    <w:rsid w:val="7DDD8EDB"/>
    <w:rsid w:val="7F334344"/>
    <w:rsid w:val="7F7B7B22"/>
    <w:rsid w:val="7FFB3B67"/>
    <w:rsid w:val="CEFF97B2"/>
    <w:rsid w:val="F7F5AF1D"/>
    <w:rsid w:val="FA2F1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仿宋_GBK" w:hAnsi="Times New Roman" w:eastAsia="方正仿宋_GBK" w:cs="Times New Roman"/>
      <w:color w:val="000000"/>
      <w:sz w:val="24"/>
      <w:szCs w:val="22"/>
      <w:lang w:val="en-US" w:eastAsia="zh-CN" w:bidi="ar-SA"/>
    </w:rPr>
  </w:style>
  <w:style w:type="paragraph" w:styleId="3">
    <w:name w:val="annotation text"/>
    <w:basedOn w:val="1"/>
    <w:link w:val="18"/>
    <w:qFormat/>
    <w:uiPriority w:val="0"/>
    <w:pPr>
      <w:jc w:val="left"/>
    </w:pPr>
  </w:style>
  <w:style w:type="paragraph" w:styleId="4">
    <w:name w:val="Balloon Text"/>
    <w:basedOn w:val="1"/>
    <w:link w:val="24"/>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annotation subject"/>
    <w:basedOn w:val="3"/>
    <w:next w:val="3"/>
    <w:link w:val="19"/>
    <w:qFormat/>
    <w:uiPriority w:val="0"/>
    <w:rPr>
      <w:b/>
      <w:bCs/>
    </w:r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basedOn w:val="11"/>
    <w:qFormat/>
    <w:uiPriority w:val="0"/>
    <w:rPr>
      <w:sz w:val="21"/>
      <w:szCs w:val="21"/>
    </w:rPr>
  </w:style>
  <w:style w:type="character" w:customStyle="1" w:styleId="15">
    <w:name w:val="页眉 字符"/>
    <w:basedOn w:val="11"/>
    <w:link w:val="6"/>
    <w:qFormat/>
    <w:uiPriority w:val="99"/>
    <w:rPr>
      <w:rFonts w:ascii="Times New Roman" w:hAnsi="Times New Roman" w:eastAsia="宋体" w:cs="Times New Roman"/>
      <w:kern w:val="2"/>
      <w:sz w:val="18"/>
      <w:szCs w:val="18"/>
    </w:rPr>
  </w:style>
  <w:style w:type="character" w:customStyle="1" w:styleId="16">
    <w:name w:val="页脚 字符"/>
    <w:basedOn w:val="11"/>
    <w:link w:val="5"/>
    <w:qFormat/>
    <w:uiPriority w:val="0"/>
    <w:rPr>
      <w:rFonts w:ascii="Times New Roman" w:hAnsi="Times New Roman" w:eastAsia="宋体" w:cs="Times New Roman"/>
      <w:kern w:val="2"/>
      <w:sz w:val="18"/>
      <w:szCs w:val="18"/>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批注文字 字符"/>
    <w:basedOn w:val="11"/>
    <w:link w:val="3"/>
    <w:qFormat/>
    <w:uiPriority w:val="0"/>
    <w:rPr>
      <w:rFonts w:ascii="Times New Roman" w:hAnsi="Times New Roman" w:eastAsia="宋体" w:cs="Times New Roman"/>
      <w:kern w:val="2"/>
      <w:sz w:val="21"/>
      <w:szCs w:val="24"/>
    </w:rPr>
  </w:style>
  <w:style w:type="character" w:customStyle="1" w:styleId="19">
    <w:name w:val="批注主题 字符"/>
    <w:basedOn w:val="18"/>
    <w:link w:val="9"/>
    <w:qFormat/>
    <w:uiPriority w:val="0"/>
    <w:rPr>
      <w:rFonts w:ascii="Times New Roman" w:hAnsi="Times New Roman" w:eastAsia="宋体" w:cs="Times New Roman"/>
      <w:b/>
      <w:bCs/>
      <w:kern w:val="2"/>
      <w:sz w:val="21"/>
      <w:szCs w:val="24"/>
    </w:rPr>
  </w:style>
  <w:style w:type="paragraph" w:customStyle="1" w:styleId="20">
    <w:name w:val="WPSOffice手动目录 1"/>
    <w:qFormat/>
    <w:uiPriority w:val="0"/>
    <w:rPr>
      <w:rFonts w:ascii="Times New Roman" w:hAnsi="Times New Roman" w:eastAsia="宋体" w:cs="Times New Roman"/>
      <w:lang w:val="en-US" w:eastAsia="zh-CN" w:bidi="ar-SA"/>
    </w:rPr>
  </w:style>
  <w:style w:type="paragraph" w:customStyle="1" w:styleId="2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2">
    <w:name w:val="修订2"/>
    <w:hidden/>
    <w:semiHidden/>
    <w:qFormat/>
    <w:uiPriority w:val="99"/>
    <w:rPr>
      <w:rFonts w:ascii="Times New Roman" w:hAnsi="Times New Roman" w:eastAsia="宋体" w:cs="Times New Roman"/>
      <w:kern w:val="2"/>
      <w:sz w:val="21"/>
      <w:szCs w:val="24"/>
      <w:lang w:val="en-US" w:eastAsia="zh-CN" w:bidi="ar-SA"/>
    </w:rPr>
  </w:style>
  <w:style w:type="paragraph" w:styleId="23">
    <w:name w:val="List Paragraph"/>
    <w:basedOn w:val="1"/>
    <w:qFormat/>
    <w:uiPriority w:val="99"/>
    <w:pPr>
      <w:ind w:firstLine="420" w:firstLineChars="200"/>
    </w:pPr>
  </w:style>
  <w:style w:type="character" w:customStyle="1" w:styleId="24">
    <w:name w:val="批注框文本 字符"/>
    <w:basedOn w:val="11"/>
    <w:link w:val="4"/>
    <w:qFormat/>
    <w:uiPriority w:val="0"/>
    <w:rPr>
      <w:kern w:val="2"/>
      <w:sz w:val="18"/>
      <w:szCs w:val="18"/>
    </w:rPr>
  </w:style>
  <w:style w:type="paragraph" w:customStyle="1" w:styleId="25">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27">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28">
    <w:name w:val="修订6"/>
    <w:hidden/>
    <w:unhideWhenUsed/>
    <w:qFormat/>
    <w:uiPriority w:val="99"/>
    <w:rPr>
      <w:rFonts w:ascii="Times New Roman" w:hAnsi="Times New Roman" w:eastAsia="宋体" w:cs="Times New Roman"/>
      <w:kern w:val="2"/>
      <w:sz w:val="21"/>
      <w:szCs w:val="24"/>
      <w:lang w:val="en-US" w:eastAsia="zh-CN" w:bidi="ar-SA"/>
    </w:rPr>
  </w:style>
  <w:style w:type="paragraph" w:customStyle="1" w:styleId="29">
    <w:name w:val="修订7"/>
    <w:hidden/>
    <w:unhideWhenUsed/>
    <w:qFormat/>
    <w:uiPriority w:val="99"/>
    <w:rPr>
      <w:rFonts w:ascii="Times New Roman" w:hAnsi="Times New Roman" w:eastAsia="宋体" w:cs="Times New Roman"/>
      <w:kern w:val="2"/>
      <w:sz w:val="21"/>
      <w:szCs w:val="24"/>
      <w:lang w:val="en-US" w:eastAsia="zh-CN" w:bidi="ar-SA"/>
    </w:rPr>
  </w:style>
  <w:style w:type="paragraph" w:customStyle="1" w:styleId="30">
    <w:name w:val="修订8"/>
    <w:hidden/>
    <w:unhideWhenUsed/>
    <w:qFormat/>
    <w:uiPriority w:val="99"/>
    <w:rPr>
      <w:rFonts w:ascii="Times New Roman" w:hAnsi="Times New Roman" w:eastAsia="宋体" w:cs="Times New Roman"/>
      <w:kern w:val="2"/>
      <w:sz w:val="21"/>
      <w:szCs w:val="24"/>
      <w:lang w:val="en-US" w:eastAsia="zh-CN" w:bidi="ar-SA"/>
    </w:rPr>
  </w:style>
  <w:style w:type="paragraph" w:customStyle="1" w:styleId="31">
    <w:name w:val="修订9"/>
    <w:hidden/>
    <w:unhideWhenUsed/>
    <w:qFormat/>
    <w:uiPriority w:val="99"/>
    <w:rPr>
      <w:rFonts w:ascii="Times New Roman" w:hAnsi="Times New Roman" w:eastAsia="宋体" w:cs="Times New Roman"/>
      <w:kern w:val="2"/>
      <w:sz w:val="21"/>
      <w:szCs w:val="24"/>
      <w:lang w:val="en-US" w:eastAsia="zh-CN" w:bidi="ar-SA"/>
    </w:rPr>
  </w:style>
  <w:style w:type="paragraph" w:customStyle="1" w:styleId="32">
    <w:name w:val="修订10"/>
    <w:hidden/>
    <w:unhideWhenUsed/>
    <w:qFormat/>
    <w:uiPriority w:val="99"/>
    <w:rPr>
      <w:rFonts w:ascii="Times New Roman" w:hAnsi="Times New Roman" w:eastAsia="宋体" w:cs="Times New Roman"/>
      <w:kern w:val="2"/>
      <w:sz w:val="21"/>
      <w:szCs w:val="24"/>
      <w:lang w:val="en-US" w:eastAsia="zh-CN" w:bidi="ar-SA"/>
    </w:rPr>
  </w:style>
  <w:style w:type="paragraph" w:customStyle="1" w:styleId="33">
    <w:name w:val="修订11"/>
    <w:hidden/>
    <w:unhideWhenUsed/>
    <w:qFormat/>
    <w:uiPriority w:val="99"/>
    <w:rPr>
      <w:rFonts w:ascii="Times New Roman" w:hAnsi="Times New Roman" w:eastAsia="宋体" w:cs="Times New Roman"/>
      <w:kern w:val="2"/>
      <w:sz w:val="21"/>
      <w:szCs w:val="24"/>
      <w:lang w:val="en-US" w:eastAsia="zh-CN" w:bidi="ar-SA"/>
    </w:rPr>
  </w:style>
  <w:style w:type="paragraph" w:customStyle="1" w:styleId="3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1307</Words>
  <Characters>7455</Characters>
  <Lines>62</Lines>
  <Paragraphs>17</Paragraphs>
  <TotalTime>4</TotalTime>
  <ScaleCrop>false</ScaleCrop>
  <LinksUpToDate>false</LinksUpToDate>
  <CharactersWithSpaces>8745</CharactersWithSpaces>
  <Application>WPS Office_11.8.2.10630_F1E327BC-269C-435d-A152-05C5408002CA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2023-06-03T15:06:00Z</dcterms:created>
  <dc:creator>75629</dc:creator>
  <cp:lastModifiedBy>bjrd</cp:lastModifiedBy>
  <cp:lastPrinted>2024-06-07T14:51:00Z</cp:lastPrinted>
  <dcterms:modified xsi:type="dcterms:W3CDTF">2025-08-27T09:35:44Z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2052-11.8.2.10630</vt:lpwstr>
  </property>
  <property fmtid="{D5CDD505-2E9C-101B-9397-08002B2CF9AE}" pid="3" name="ICV">
    <vt:lpwstr>CF20D3127C6B46ACAB02AA33EA25F4A0_13</vt:lpwstr>
  </property>
  <property fmtid="{D5CDD505-2E9C-101B-9397-08002B2CF9AE}" pid="4" name="KSOTemplateDocerSaveRecord">
    <vt:lpwstr>eyJoZGlkIjoiYjUwYTJhYjJmNTE2MGNmOThmMzJlNGUwZTgxM2VkNmYiLCJ1c2VySWQiOiIzNTk2ODM0MDYifQ==</vt:lpwstr>
  </property>
</Properties>
</file>