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5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50" w:lineRule="exact"/>
        <w:jc w:val="center"/>
        <w:rPr>
          <w:rFonts w:ascii="Times New Roman" w:hAnsi="Times New Roman" w:eastAsia="方正小标宋简体" w:cs="Times New Roman"/>
          <w:sz w:val="44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</w:rPr>
        <w:t>北京市人大常委会2022年立法工作计划表</w:t>
      </w:r>
    </w:p>
    <w:p>
      <w:pPr>
        <w:spacing w:line="550" w:lineRule="exact"/>
        <w:jc w:val="left"/>
        <w:rPr>
          <w:rFonts w:eastAsia="黑体"/>
          <w:color w:val="000000"/>
          <w:kern w:val="0"/>
          <w:sz w:val="30"/>
          <w:szCs w:val="30"/>
        </w:rPr>
      </w:pPr>
    </w:p>
    <w:p>
      <w:pPr>
        <w:spacing w:line="55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一、审议项目（共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19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项）</w:t>
      </w: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10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项</w:t>
            </w: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sz w:val="30"/>
                <w:szCs w:val="30"/>
              </w:rPr>
              <w:t>目</w:t>
            </w: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sz w:val="30"/>
                <w:szCs w:val="30"/>
              </w:rPr>
              <w:t>称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北京市知识产权保护条例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3月三审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中国（北京）自由贸易试验区条例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3月二审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bookmarkStart w:id="0" w:name="_Hlk88423200"/>
            <w:r>
              <w:rPr>
                <w:rFonts w:hint="eastAsia" w:eastAsia="仿宋_GB2312"/>
                <w:sz w:val="30"/>
                <w:szCs w:val="30"/>
              </w:rPr>
              <w:t>北京市人大常委会</w:t>
            </w:r>
            <w:r>
              <w:rPr>
                <w:rFonts w:eastAsia="仿宋_GB2312"/>
                <w:sz w:val="30"/>
                <w:szCs w:val="30"/>
              </w:rPr>
              <w:t>关于促进国家服务业扩大开放综合示范区建设的决定</w:t>
            </w:r>
            <w:bookmarkEnd w:id="0"/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5月审议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北京市住房租赁条例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3月二审，5月三审、表决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北京市安全生产条例（修订）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3月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二</w:t>
            </w: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，5月三审、表决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北京市国民经济和社会发展计划审查监督条例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3月一审，5月二审、表决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北京中轴线</w:t>
            </w:r>
            <w:r>
              <w:rPr>
                <w:rFonts w:eastAsia="仿宋_GB2312"/>
                <w:sz w:val="30"/>
                <w:szCs w:val="30"/>
              </w:rPr>
              <w:t>文化遗产保护</w:t>
            </w:r>
            <w:r>
              <w:rPr>
                <w:rFonts w:hint="eastAsia" w:eastAsia="仿宋_GB2312"/>
                <w:sz w:val="30"/>
                <w:szCs w:val="30"/>
              </w:rPr>
              <w:t>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适时三审</w:t>
            </w: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北京市公共文化服务保障条例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5月一审，7月二审，9月三审、表决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北京市土壤污染防治条例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5月一审，7月二审，9月三审、表决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10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北京市城市更新条例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7月一审，9月二审，11月三审、表决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11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"/>
              </w:rPr>
              <w:t>北京市节水条例（同步修改北京市实施《中华人民共和国水法》办法及其他与节水相关的地方性法规）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7月一审，9月二审，11月三审、表决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12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北京市数字经济促进条例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9</w:t>
            </w: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月一审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，11月二审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13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北京市乡村振兴促进条例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11月一审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14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北京市未成年人保护条例（修改）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11月一审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15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北京市制定地方性法规条例（修改）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适时提请审议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16</w:t>
            </w:r>
          </w:p>
        </w:tc>
        <w:tc>
          <w:tcPr>
            <w:tcW w:w="50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北京市人民代表大会常务委员会议事规则（</w:t>
            </w:r>
            <w:r>
              <w:rPr>
                <w:rFonts w:hint="eastAsia" w:eastAsia="仿宋_GB2312"/>
                <w:sz w:val="30"/>
                <w:szCs w:val="30"/>
              </w:rPr>
              <w:t>修改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34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适时提请审议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17</w:t>
            </w:r>
          </w:p>
        </w:tc>
        <w:tc>
          <w:tcPr>
            <w:tcW w:w="84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另外，根据国家立法进程，适时推进北京市传染病防治条例、北京市实施《中华人民共和国城市居民委员会组织法》办法（修改）、北京市突发事件应对条例等项目地方立法工作。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二、立项论证项目（共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3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  <w:t>项）</w:t>
      </w:r>
    </w:p>
    <w:p>
      <w:pPr>
        <w:widowControl/>
        <w:spacing w:line="20" w:lineRule="exact"/>
        <w:jc w:val="left"/>
        <w:rPr>
          <w:rFonts w:ascii="黑体" w:hAnsi="黑体" w:eastAsia="黑体"/>
          <w:sz w:val="30"/>
          <w:szCs w:val="30"/>
        </w:rPr>
      </w:pPr>
    </w:p>
    <w:tbl>
      <w:tblPr>
        <w:tblStyle w:val="2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984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  <w:jc w:val="center"/>
        </w:trPr>
        <w:tc>
          <w:tcPr>
            <w:tcW w:w="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4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项</w:t>
            </w: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sz w:val="30"/>
                <w:szCs w:val="30"/>
              </w:rPr>
              <w:t>目</w:t>
            </w: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sz w:val="30"/>
                <w:szCs w:val="30"/>
              </w:rPr>
              <w:t>称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4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北京市招标投标条例（修改）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pacing w:val="-16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4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  <w:lang w:val="en"/>
              </w:rPr>
              <w:t>北京市实施《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val="en"/>
              </w:rPr>
              <w:t>中华人民共和国民办教育促进法</w:t>
            </w: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  <w:lang w:val="en"/>
              </w:rPr>
              <w:t>》办法（修改）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下半年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4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北京市绿色建筑发展条例</w:t>
            </w:r>
          </w:p>
        </w:tc>
        <w:tc>
          <w:tcPr>
            <w:tcW w:w="3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pacing w:val="-16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16"/>
                <w:sz w:val="30"/>
                <w:szCs w:val="30"/>
              </w:rPr>
              <w:t>下半年</w:t>
            </w:r>
          </w:p>
        </w:tc>
      </w:tr>
    </w:tbl>
    <w:p>
      <w:pPr>
        <w:spacing w:line="61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0"/>
        </w:rPr>
        <w:t>三、调研论证项目（共11项）</w:t>
      </w:r>
    </w:p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012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项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目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　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称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完成</w:t>
            </w:r>
            <w:r>
              <w:rPr>
                <w:rFonts w:ascii="黑体" w:hAnsi="黑体" w:eastAsia="黑体" w:cs="Times New Roman"/>
                <w:kern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供热采暖管理条例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北京市建筑物使用安全管理条例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城市道路管理条例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可再生能源条例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审计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条例（修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预算审查监督条例（修改）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8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8"/>
                <w:kern w:val="0"/>
                <w:sz w:val="30"/>
                <w:szCs w:val="30"/>
              </w:rPr>
              <w:t>科学技术普及条例（修改）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动物防疫条例（修改）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北京城市副中心建设管理领域立法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北京市人才发展促进条例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0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1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北京市医疗保障领域立法</w:t>
            </w:r>
          </w:p>
        </w:tc>
        <w:tc>
          <w:tcPr>
            <w:tcW w:w="34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10" w:lineRule="exact"/>
              <w:jc w:val="center"/>
              <w:rPr>
                <w:rFonts w:ascii="仿宋_GB2312" w:hAnsi="黑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0"/>
                <w:szCs w:val="30"/>
              </w:rPr>
              <w:t>年内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C1805"/>
    <w:rsid w:val="3A9C1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2022-02-10T07:18:00Z</dcterms:created>
  <dc:creator>苏宏</dc:creator>
  <cp:lastModifiedBy>苏宏</cp:lastModifiedBy>
  <dcterms:modified xsi:type="dcterms:W3CDTF">2022-02-10T07:19:24Z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D222366221514236B400D7FFA2B48EEB</vt:lpwstr>
  </property>
</Properties>
</file>